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081233">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1DF3" w:rsidRPr="003B3D25" w:rsidRDefault="00E61DF3" w:rsidP="003B3D25">
      <w:pPr>
        <w:pStyle w:val="m"/>
        <w:numPr>
          <w:ilvl w:val="0"/>
          <w:numId w:val="0"/>
        </w:numPr>
        <w:jc w:val="center"/>
        <w:rPr>
          <w:rFonts w:ascii="Arial" w:hAnsi="Arial" w:cs="Arial"/>
          <w:b/>
          <w:bCs/>
        </w:rPr>
      </w:pPr>
      <w:proofErr w:type="gramStart"/>
      <w:r w:rsidRPr="003B3D25">
        <w:rPr>
          <w:rFonts w:ascii="Arial" w:hAnsi="Arial" w:cs="Arial"/>
          <w:b/>
          <w:bCs/>
        </w:rPr>
        <w:t xml:space="preserve">по  проведению </w:t>
      </w:r>
      <w:r w:rsidR="00E60659" w:rsidRPr="003B3D25">
        <w:rPr>
          <w:rFonts w:ascii="Arial" w:hAnsi="Arial" w:cs="Arial"/>
          <w:b/>
          <w:bCs/>
        </w:rPr>
        <w:t>открытого запроса предложений</w:t>
      </w:r>
      <w:r w:rsidR="00081233" w:rsidRPr="003B3D25">
        <w:rPr>
          <w:rFonts w:ascii="Arial" w:hAnsi="Arial" w:cs="Arial"/>
          <w:b/>
          <w:bCs/>
        </w:rPr>
        <w:t xml:space="preserve"> </w:t>
      </w:r>
      <w:r w:rsidR="003B3D25" w:rsidRPr="003B3D25">
        <w:rPr>
          <w:rFonts w:ascii="Arial" w:hAnsi="Arial" w:cs="Arial"/>
          <w:b/>
        </w:rPr>
        <w:t xml:space="preserve">на оказание квалифицированной юридической помощи по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  </w:t>
      </w:r>
      <w:proofErr w:type="gramEnd"/>
    </w:p>
    <w:p w:rsidR="00E61DF3" w:rsidRPr="003B3D25" w:rsidRDefault="00E61DF3" w:rsidP="00FD1A52">
      <w:pPr>
        <w:ind w:firstLine="0"/>
        <w:jc w:val="center"/>
        <w:rPr>
          <w:rFonts w:ascii="Arial" w:hAnsi="Arial" w:cs="Arial"/>
          <w:b/>
          <w:bCs/>
          <w:sz w:val="24"/>
          <w:szCs w:val="24"/>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C175FC">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C175FC">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C175FC">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C175FC">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C175FC">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C175FC">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C175FC">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C175FC">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0" w:name="_Toc451326585"/>
      <w:r w:rsidRPr="007A3550">
        <w:rPr>
          <w:rFonts w:cs="Arial"/>
          <w:sz w:val="24"/>
          <w:szCs w:val="24"/>
        </w:rPr>
        <w:lastRenderedPageBreak/>
        <w:t>1. Общие положения</w:t>
      </w:r>
      <w:bookmarkEnd w:id="0"/>
    </w:p>
    <w:p w:rsidR="003B3D25" w:rsidRDefault="00E61DF3" w:rsidP="003B3D25">
      <w:pPr>
        <w:ind w:firstLine="0"/>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r w:rsidR="00081233">
        <w:rPr>
          <w:rFonts w:ascii="Arial" w:hAnsi="Arial" w:cs="Arial"/>
          <w:sz w:val="24"/>
          <w:szCs w:val="24"/>
        </w:rPr>
        <w:t>(</w:t>
      </w:r>
      <w:hyperlink r:id="rId9" w:history="1">
        <w:r w:rsidR="00081233" w:rsidRPr="00DE0CE0">
          <w:rPr>
            <w:rStyle w:val="a5"/>
            <w:rFonts w:ascii="Arial" w:hAnsi="Arial" w:cs="Arial"/>
            <w:sz w:val="24"/>
            <w:szCs w:val="24"/>
          </w:rPr>
          <w:t>www.koncel.com</w:t>
        </w:r>
      </w:hyperlink>
      <w:r w:rsidR="00552BA0" w:rsidRPr="007A3550">
        <w:rPr>
          <w:rFonts w:ascii="Arial" w:hAnsi="Arial" w:cs="Arial"/>
          <w:sz w:val="24"/>
          <w:szCs w:val="24"/>
        </w:rPr>
        <w:t>)</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3B3D25" w:rsidRPr="003B3D25">
        <w:rPr>
          <w:rFonts w:ascii="Arial" w:hAnsi="Arial" w:cs="Arial"/>
          <w:sz w:val="24"/>
          <w:szCs w:val="24"/>
        </w:rPr>
        <w:t>на оказание квалифицированной юридической помощи по</w:t>
      </w:r>
      <w:proofErr w:type="gramEnd"/>
      <w:r w:rsidR="003B3D25" w:rsidRPr="003B3D25">
        <w:rPr>
          <w:rFonts w:ascii="Arial" w:hAnsi="Arial" w:cs="Arial"/>
          <w:sz w:val="24"/>
          <w:szCs w:val="24"/>
        </w:rPr>
        <w:t xml:space="preserve">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w:t>
      </w:r>
      <w:r w:rsidR="003B3D25">
        <w:rPr>
          <w:rFonts w:ascii="Arial" w:hAnsi="Arial" w:cs="Arial"/>
          <w:sz w:val="24"/>
          <w:szCs w:val="24"/>
        </w:rPr>
        <w:t>.</w:t>
      </w:r>
    </w:p>
    <w:p w:rsidR="00081233" w:rsidRPr="003B3D25" w:rsidRDefault="003B3D25" w:rsidP="00081233">
      <w:pPr>
        <w:rPr>
          <w:rFonts w:ascii="Arial" w:hAnsi="Arial" w:cs="Arial"/>
          <w:sz w:val="24"/>
          <w:szCs w:val="24"/>
        </w:rPr>
      </w:pPr>
      <w:r w:rsidRPr="003B3D25">
        <w:rPr>
          <w:rFonts w:ascii="Arial" w:hAnsi="Arial" w:cs="Arial"/>
          <w:sz w:val="24"/>
          <w:szCs w:val="24"/>
        </w:rPr>
        <w:t xml:space="preserve"> </w:t>
      </w:r>
    </w:p>
    <w:p w:rsidR="00815383" w:rsidRDefault="00E61DF3" w:rsidP="00081233">
      <w:pPr>
        <w:ind w:firstLine="0"/>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815383" w:rsidRPr="00815383">
        <w:rPr>
          <w:rFonts w:ascii="Arial" w:hAnsi="Arial" w:cs="Arial"/>
          <w:sz w:val="24"/>
          <w:szCs w:val="24"/>
        </w:rPr>
        <w:t xml:space="preserve">Контактное лицо – Брезгин Илья Евгеньевич, </w:t>
      </w:r>
      <w:r w:rsidR="00CA11DD">
        <w:rPr>
          <w:rFonts w:ascii="Arial" w:hAnsi="Arial" w:cs="Arial"/>
          <w:sz w:val="24"/>
          <w:szCs w:val="24"/>
        </w:rPr>
        <w:t xml:space="preserve">                                   </w:t>
      </w:r>
      <w:r w:rsidR="00815383" w:rsidRPr="00815383">
        <w:rPr>
          <w:rFonts w:ascii="Arial" w:hAnsi="Arial" w:cs="Arial"/>
          <w:sz w:val="24"/>
          <w:szCs w:val="24"/>
        </w:rPr>
        <w:t>тел.: 8 (925) 925-05-95, e-</w:t>
      </w:r>
      <w:proofErr w:type="spellStart"/>
      <w:r w:rsidR="00815383" w:rsidRPr="00815383">
        <w:rPr>
          <w:rFonts w:ascii="Arial" w:hAnsi="Arial" w:cs="Arial"/>
          <w:sz w:val="24"/>
          <w:szCs w:val="24"/>
        </w:rPr>
        <w:t>mail</w:t>
      </w:r>
      <w:proofErr w:type="spellEnd"/>
      <w:r w:rsidR="00815383" w:rsidRPr="00815383">
        <w:rPr>
          <w:rFonts w:ascii="Arial" w:hAnsi="Arial" w:cs="Arial"/>
          <w:sz w:val="24"/>
          <w:szCs w:val="24"/>
        </w:rPr>
        <w:t xml:space="preserve">: </w:t>
      </w:r>
      <w:hyperlink r:id="rId10" w:history="1">
        <w:r w:rsidR="00815383" w:rsidRPr="00E670C8">
          <w:rPr>
            <w:rStyle w:val="a5"/>
            <w:rFonts w:ascii="Arial" w:hAnsi="Arial" w:cs="Arial"/>
            <w:sz w:val="24"/>
            <w:szCs w:val="24"/>
          </w:rPr>
          <w:t>ibrezgin@po-kvant.com</w:t>
        </w:r>
      </w:hyperlink>
      <w:r w:rsidR="00815383" w:rsidRPr="00815383">
        <w:rPr>
          <w:rFonts w:ascii="Arial" w:hAnsi="Arial" w:cs="Arial"/>
          <w:sz w:val="24"/>
          <w:szCs w:val="24"/>
        </w:rPr>
        <w:t>.</w:t>
      </w:r>
    </w:p>
    <w:p w:rsidR="00E61DF3" w:rsidRPr="007A3550" w:rsidRDefault="00E61DF3" w:rsidP="00815383">
      <w:pPr>
        <w:pStyle w:val="a"/>
        <w:numPr>
          <w:ilvl w:val="0"/>
          <w:numId w:val="0"/>
        </w:numPr>
        <w:tabs>
          <w:tab w:val="left" w:pos="-5245"/>
        </w:tabs>
        <w:spacing w:before="0" w:after="120" w:line="240" w:lineRule="auto"/>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C175FC">
        <w:rPr>
          <w:rFonts w:ascii="Arial" w:hAnsi="Arial" w:cs="Arial"/>
          <w:sz w:val="24"/>
          <w:szCs w:val="24"/>
        </w:rPr>
        <w:t>01</w:t>
      </w:r>
      <w:r w:rsidR="00081233">
        <w:rPr>
          <w:rFonts w:ascii="Arial" w:hAnsi="Arial" w:cs="Arial"/>
          <w:sz w:val="24"/>
          <w:szCs w:val="24"/>
        </w:rPr>
        <w:t>.1</w:t>
      </w:r>
      <w:r w:rsidR="00C175FC">
        <w:rPr>
          <w:rFonts w:ascii="Arial" w:hAnsi="Arial" w:cs="Arial"/>
          <w:sz w:val="24"/>
          <w:szCs w:val="24"/>
        </w:rPr>
        <w:t>1</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081233" w:rsidRPr="002768DB">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w:t>
      </w:r>
      <w:bookmarkStart w:id="1" w:name="_GoBack"/>
      <w:bookmarkEnd w:id="1"/>
      <w:r w:rsidRPr="007A3550">
        <w:rPr>
          <w:rFonts w:ascii="Arial" w:hAnsi="Arial" w:cs="Arial"/>
          <w:sz w:val="24"/>
          <w:szCs w:val="24"/>
        </w:rPr>
        <w:t>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CA11DD" w:rsidRDefault="00CA11DD" w:rsidP="00A477F5">
      <w:pPr>
        <w:tabs>
          <w:tab w:val="num" w:pos="0"/>
        </w:tabs>
        <w:spacing w:line="240" w:lineRule="auto"/>
        <w:ind w:firstLine="0"/>
        <w:rPr>
          <w:rFonts w:ascii="Arial" w:hAnsi="Arial" w:cs="Arial"/>
          <w:sz w:val="24"/>
          <w:szCs w:val="24"/>
        </w:rPr>
      </w:pPr>
    </w:p>
    <w:p w:rsidR="00CA11DD" w:rsidRDefault="00CA11DD" w:rsidP="00A477F5">
      <w:pPr>
        <w:tabs>
          <w:tab w:val="num" w:pos="0"/>
        </w:tabs>
        <w:spacing w:line="240" w:lineRule="auto"/>
        <w:ind w:firstLine="0"/>
        <w:rPr>
          <w:rFonts w:ascii="Arial" w:hAnsi="Arial" w:cs="Arial"/>
          <w:sz w:val="24"/>
          <w:szCs w:val="24"/>
        </w:rPr>
      </w:pPr>
    </w:p>
    <w:p w:rsidR="00081233" w:rsidRDefault="00081233" w:rsidP="00A477F5">
      <w:pPr>
        <w:tabs>
          <w:tab w:val="num" w:pos="0"/>
        </w:tabs>
        <w:spacing w:line="240" w:lineRule="auto"/>
        <w:ind w:firstLine="0"/>
        <w:rPr>
          <w:rFonts w:ascii="Arial" w:hAnsi="Arial" w:cs="Arial"/>
          <w:sz w:val="24"/>
          <w:szCs w:val="24"/>
        </w:rPr>
      </w:pPr>
    </w:p>
    <w:p w:rsidR="00081233" w:rsidRPr="007A3550" w:rsidRDefault="00081233"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 xml:space="preserve">2. </w:t>
      </w:r>
      <w:r w:rsidR="00E61DF3" w:rsidRPr="007A3550">
        <w:rPr>
          <w:rFonts w:ascii="Arial" w:hAnsi="Arial" w:cs="Arial"/>
          <w:b/>
          <w:sz w:val="24"/>
          <w:szCs w:val="24"/>
        </w:rPr>
        <w:t>Предмет закупки</w:t>
      </w:r>
      <w:bookmarkEnd w:id="23"/>
      <w:bookmarkEnd w:id="24"/>
      <w:bookmarkEnd w:id="25"/>
    </w:p>
    <w:p w:rsidR="00BA511B" w:rsidRDefault="00E61DF3" w:rsidP="00081233">
      <w:pPr>
        <w:rPr>
          <w:rFonts w:ascii="Arial" w:hAnsi="Arial" w:cs="Arial"/>
          <w:sz w:val="24"/>
          <w:szCs w:val="24"/>
        </w:rPr>
      </w:pPr>
      <w:bookmarkStart w:id="26" w:name="_Toc189545072"/>
      <w:proofErr w:type="gramStart"/>
      <w:r w:rsidRPr="007A3550">
        <w:rPr>
          <w:rFonts w:ascii="Arial" w:hAnsi="Arial" w:cs="Arial"/>
          <w:b/>
          <w:sz w:val="24"/>
          <w:szCs w:val="24"/>
        </w:rPr>
        <w:t>Предметом закупки является:</w:t>
      </w:r>
      <w:bookmarkEnd w:id="26"/>
      <w:r w:rsidRPr="007A3550">
        <w:rPr>
          <w:rFonts w:ascii="Arial" w:hAnsi="Arial" w:cs="Arial"/>
          <w:b/>
          <w:sz w:val="24"/>
          <w:szCs w:val="24"/>
        </w:rPr>
        <w:t xml:space="preserve"> </w:t>
      </w:r>
      <w:r w:rsidR="003B3D25" w:rsidRPr="003B3D25">
        <w:rPr>
          <w:rFonts w:ascii="Arial" w:hAnsi="Arial" w:cs="Arial"/>
          <w:sz w:val="24"/>
          <w:szCs w:val="24"/>
        </w:rPr>
        <w:t xml:space="preserve">оказание квалифицированной юридической помощи по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  </w:t>
      </w:r>
      <w:proofErr w:type="gramEnd"/>
    </w:p>
    <w:p w:rsidR="00081233" w:rsidRPr="007A3550" w:rsidRDefault="00081233" w:rsidP="00081233">
      <w:pP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7A3550">
        <w:rPr>
          <w:rFonts w:cs="Arial"/>
          <w:sz w:val="24"/>
          <w:szCs w:val="24"/>
        </w:rPr>
        <w:t>Техническая часть</w:t>
      </w:r>
      <w:bookmarkEnd w:id="27"/>
    </w:p>
    <w:p w:rsidR="00081233" w:rsidRDefault="00081233" w:rsidP="00081233">
      <w:pPr>
        <w:pStyle w:val="20"/>
        <w:numPr>
          <w:ilvl w:val="0"/>
          <w:numId w:val="0"/>
        </w:numPr>
        <w:spacing w:before="0"/>
        <w:ind w:left="720"/>
        <w:jc w:val="both"/>
        <w:rPr>
          <w:rFonts w:cs="Arial"/>
          <w:sz w:val="24"/>
          <w:szCs w:val="24"/>
        </w:rPr>
      </w:pP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Оказание квалифицированной юридической помощи по подготовке заявления (заявлений) об оспаривании кадастровой стоимости принадлежащих ПАО «Концэл» объектов недвижимости с кадастровыми номерами:</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77:10:0003006:16, общей площадью 37500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77:10:0003009:7, общей площадью 43300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77:10:0003009:27, общей площадью 13791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77:10:0001001:8, общей площадью 6310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77:10:0003006:13, общей площадью 1500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77:10:0003009:1031, общей площадью 2710,4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77:10:0003004:1425, общей площадью 2909,7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proofErr w:type="gramStart"/>
      <w:r w:rsidRPr="003B3D25">
        <w:rPr>
          <w:rFonts w:ascii="Arial" w:eastAsia="Calibri" w:hAnsi="Arial" w:cs="Arial"/>
          <w:b/>
          <w:color w:val="333333"/>
          <w:sz w:val="22"/>
          <w:szCs w:val="22"/>
          <w:lang w:eastAsia="en-US"/>
        </w:rPr>
        <w:t>(«Объекты») в компетентную Комиссию по рассмотрению споров о результатах определения кадастровой стоимости («Комиссия»), а также, при необходимости, по подготовке заявления об оспаривании кадастровой стоимости Объектов в суд, представлению интересов ПАО «Концэл»  в заседании Комиссии и в судебных заседаниях судов всех применимых инстанций при рассмотрении указанных заявлений, по устному и (при наличии соответствующих поручений) письменному консультированию по вопросам оспаривания кадастровой стоимости</w:t>
      </w:r>
      <w:proofErr w:type="gramEnd"/>
      <w:r w:rsidRPr="003B3D25">
        <w:rPr>
          <w:rFonts w:ascii="Arial" w:eastAsia="Calibri" w:hAnsi="Arial" w:cs="Arial"/>
          <w:b/>
          <w:color w:val="333333"/>
          <w:sz w:val="22"/>
          <w:szCs w:val="22"/>
          <w:lang w:eastAsia="en-US"/>
        </w:rPr>
        <w:t xml:space="preserve"> </w:t>
      </w:r>
      <w:proofErr w:type="gramStart"/>
      <w:r w:rsidRPr="003B3D25">
        <w:rPr>
          <w:rFonts w:ascii="Arial" w:eastAsia="Calibri" w:hAnsi="Arial" w:cs="Arial"/>
          <w:b/>
          <w:color w:val="333333"/>
          <w:sz w:val="22"/>
          <w:szCs w:val="22"/>
          <w:lang w:eastAsia="en-US"/>
        </w:rPr>
        <w:t>Объектов, включая вопросы формирования необходимой для такого оспаривания информации, подбору компетентной оценочной организации, проверке ее компетентности и истории исполнения обязательств перед заказчиками, подготовке (изменению, дополнению) договора на проведение оценки Объектов, сопровождению переговоров с оценочной организацией и заключению договора с ней, контролю процесса исполнения оценочной организацией ее обязательств по договору на проведение оценки Объектов, юридической проверке отчета (отчетов) об оценке Объектов</w:t>
      </w:r>
      <w:proofErr w:type="gramEnd"/>
      <w:r w:rsidRPr="003B3D25">
        <w:rPr>
          <w:rFonts w:ascii="Arial" w:eastAsia="Calibri" w:hAnsi="Arial" w:cs="Arial"/>
          <w:b/>
          <w:color w:val="333333"/>
          <w:sz w:val="22"/>
          <w:szCs w:val="22"/>
          <w:lang w:eastAsia="en-US"/>
        </w:rPr>
        <w:t xml:space="preserve"> и заключения (заключений) СРО, которые будут подготовлены в соответствии с указанным договором, проведению обсуждений с оценщиками оценочной организации предстоящей защиты интересов ПАО «Концэл» перед каждым заседанием Комиссии и (если применимо) суда.</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 xml:space="preserve">Целью оказания юридической помощи ПАО «Концэл» Исполнителем является  установление кадастровой стоимости Объектов в размере их рыночной стоимости, указанной в отчете (отчетах) независимого оценщика. </w:t>
      </w:r>
      <w:proofErr w:type="gramStart"/>
      <w:r w:rsidRPr="003B3D25">
        <w:rPr>
          <w:rFonts w:ascii="Arial" w:eastAsia="Calibri" w:hAnsi="Arial" w:cs="Arial"/>
          <w:b/>
          <w:color w:val="333333"/>
          <w:sz w:val="22"/>
          <w:szCs w:val="22"/>
          <w:lang w:eastAsia="en-US"/>
        </w:rPr>
        <w:t>Основанием для выплаты вознаграждения Исполнителю  будет являться исключительно достижение указанной цели, которая считается достигнутой с момента вынесения Комиссией решения (решений) об установлении кадастровой стоимости Объектов (отдельных Объектов) в размере их рыночной стоимости или (при отказе Комиссии), соответственно, вступления в силу решения суда (судов) об установлении кадастровой стоимости Объектов в размере их рыночной стоимости.</w:t>
      </w:r>
      <w:proofErr w:type="gramEnd"/>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p>
    <w:p w:rsidR="003B3D25" w:rsidRDefault="003B3D25" w:rsidP="003B3D25">
      <w:pPr>
        <w:spacing w:line="240" w:lineRule="auto"/>
        <w:ind w:left="142" w:firstLine="0"/>
        <w:jc w:val="left"/>
        <w:rPr>
          <w:rFonts w:ascii="Arial" w:eastAsia="Calibri" w:hAnsi="Arial" w:cs="Arial"/>
          <w:color w:val="333333"/>
          <w:sz w:val="22"/>
          <w:szCs w:val="22"/>
          <w:lang w:eastAsia="en-US"/>
        </w:rPr>
      </w:pPr>
    </w:p>
    <w:p w:rsidR="003B3D25" w:rsidRDefault="003B3D25" w:rsidP="003B3D25">
      <w:pPr>
        <w:spacing w:line="240" w:lineRule="auto"/>
        <w:ind w:left="142" w:firstLine="0"/>
        <w:jc w:val="left"/>
        <w:rPr>
          <w:rFonts w:ascii="Arial" w:eastAsia="Calibri" w:hAnsi="Arial" w:cs="Arial"/>
          <w:color w:val="333333"/>
          <w:sz w:val="22"/>
          <w:szCs w:val="22"/>
          <w:lang w:eastAsia="en-US"/>
        </w:rPr>
      </w:pPr>
    </w:p>
    <w:p w:rsidR="003B3D25" w:rsidRDefault="003B3D25" w:rsidP="003B3D25">
      <w:pPr>
        <w:spacing w:line="240" w:lineRule="auto"/>
        <w:ind w:left="142" w:firstLine="0"/>
        <w:jc w:val="left"/>
        <w:rPr>
          <w:rFonts w:ascii="Arial" w:eastAsia="Calibri" w:hAnsi="Arial" w:cs="Arial"/>
          <w:color w:val="333333"/>
          <w:sz w:val="22"/>
          <w:szCs w:val="22"/>
          <w:lang w:eastAsia="en-US"/>
        </w:rPr>
      </w:pPr>
    </w:p>
    <w:p w:rsidR="003B3D25" w:rsidRPr="003B3D25" w:rsidRDefault="003B3D25" w:rsidP="003B3D25">
      <w:pPr>
        <w:spacing w:line="240" w:lineRule="auto"/>
        <w:ind w:left="142" w:firstLine="0"/>
        <w:jc w:val="left"/>
        <w:rPr>
          <w:rFonts w:eastAsia="Calibri"/>
          <w:b/>
          <w:sz w:val="24"/>
          <w:szCs w:val="24"/>
          <w:lang w:eastAsia="en-US"/>
        </w:rPr>
      </w:pPr>
      <w:r w:rsidRPr="003B3D25">
        <w:rPr>
          <w:rFonts w:eastAsia="Calibri"/>
          <w:b/>
          <w:sz w:val="24"/>
          <w:szCs w:val="24"/>
          <w:lang w:eastAsia="en-US"/>
        </w:rPr>
        <w:t>Требования к исполнителю:</w:t>
      </w:r>
    </w:p>
    <w:p w:rsidR="003B3D25" w:rsidRPr="003B3D25" w:rsidRDefault="003B3D25" w:rsidP="003B3D25">
      <w:pPr>
        <w:spacing w:line="240" w:lineRule="auto"/>
        <w:ind w:left="142" w:firstLine="0"/>
        <w:jc w:val="left"/>
        <w:rPr>
          <w:rFonts w:eastAsia="Calibri"/>
          <w:b/>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Положительный опыт оказания  юридических услуг по представлению интересов ПАО «Концэл» либо иных обще</w:t>
      </w:r>
      <w:proofErr w:type="gramStart"/>
      <w:r w:rsidRPr="003B3D25">
        <w:rPr>
          <w:rFonts w:eastAsia="Calibri"/>
          <w:sz w:val="24"/>
          <w:szCs w:val="24"/>
          <w:lang w:eastAsia="en-US"/>
        </w:rPr>
        <w:t>ств  гр</w:t>
      </w:r>
      <w:proofErr w:type="gramEnd"/>
      <w:r w:rsidRPr="003B3D25">
        <w:rPr>
          <w:rFonts w:eastAsia="Calibri"/>
          <w:sz w:val="24"/>
          <w:szCs w:val="24"/>
          <w:lang w:eastAsia="en-US"/>
        </w:rPr>
        <w:t xml:space="preserve">уппы предприятий ПАО АФК «Система» в арбитражных судах по спорам на сумму более 100 миллионов рублей за последние три года.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Опыт должен быть подтвержден копиями договоров об оказании услуг, копиями судебных актов либо ссылками на них из открытых источников информации сети Интернет.</w:t>
      </w:r>
      <w:r w:rsidRPr="003B3D25">
        <w:rPr>
          <w:rFonts w:eastAsia="Calibri"/>
          <w:sz w:val="24"/>
          <w:szCs w:val="24"/>
          <w:lang w:eastAsia="en-US"/>
        </w:rPr>
        <w:t xml:space="preserve">                                                  </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Наличие в рейтингах международных рейтинговых агентств за 2014-2016 гг.:</w:t>
      </w:r>
    </w:p>
    <w:p w:rsidR="003B3D25" w:rsidRPr="003B3D25" w:rsidRDefault="003B3D25" w:rsidP="003B3D25">
      <w:pPr>
        <w:spacing w:line="240" w:lineRule="auto"/>
        <w:ind w:left="142" w:firstLine="0"/>
        <w:contextualSpacing/>
        <w:rPr>
          <w:rFonts w:eastAsia="Calibri"/>
          <w:sz w:val="24"/>
          <w:szCs w:val="24"/>
          <w:lang w:eastAsia="en-US"/>
        </w:rPr>
      </w:pPr>
      <w:proofErr w:type="spellStart"/>
      <w:r w:rsidRPr="003B3D25">
        <w:rPr>
          <w:rFonts w:eastAsia="Calibri"/>
          <w:sz w:val="24"/>
          <w:szCs w:val="24"/>
          <w:lang w:eastAsia="en-US"/>
        </w:rPr>
        <w:t>Chambers</w:t>
      </w:r>
      <w:proofErr w:type="spellEnd"/>
      <w:r w:rsidRPr="003B3D25">
        <w:rPr>
          <w:rFonts w:eastAsia="Calibri"/>
          <w:sz w:val="24"/>
          <w:szCs w:val="24"/>
          <w:lang w:eastAsia="en-US"/>
        </w:rPr>
        <w:t xml:space="preserve"> </w:t>
      </w:r>
      <w:proofErr w:type="spellStart"/>
      <w:r w:rsidRPr="003B3D25">
        <w:rPr>
          <w:rFonts w:eastAsia="Calibri"/>
          <w:sz w:val="24"/>
          <w:szCs w:val="24"/>
          <w:lang w:eastAsia="en-US"/>
        </w:rPr>
        <w:t>Europe</w:t>
      </w:r>
      <w:proofErr w:type="spellEnd"/>
      <w:r w:rsidRPr="003B3D25">
        <w:rPr>
          <w:rFonts w:eastAsia="Calibri"/>
          <w:sz w:val="24"/>
          <w:szCs w:val="24"/>
          <w:lang w:eastAsia="en-US"/>
        </w:rPr>
        <w:t xml:space="preserve"> – в категории «разрешение споров», не ниже второй группы (в 2014, 2015, 2016 гг.);</w:t>
      </w:r>
    </w:p>
    <w:p w:rsidR="003B3D25" w:rsidRPr="003B3D25" w:rsidRDefault="003B3D25" w:rsidP="003B3D25">
      <w:pPr>
        <w:spacing w:line="240" w:lineRule="auto"/>
        <w:ind w:left="142" w:firstLine="0"/>
        <w:contextualSpacing/>
        <w:rPr>
          <w:rFonts w:eastAsia="Calibri"/>
          <w:sz w:val="24"/>
          <w:szCs w:val="24"/>
          <w:lang w:eastAsia="en-US"/>
        </w:rPr>
      </w:pPr>
      <w:proofErr w:type="spellStart"/>
      <w:r w:rsidRPr="003B3D25">
        <w:rPr>
          <w:rFonts w:eastAsia="Calibri"/>
          <w:sz w:val="24"/>
          <w:szCs w:val="24"/>
          <w:lang w:eastAsia="en-US"/>
        </w:rPr>
        <w:t>Legal</w:t>
      </w:r>
      <w:proofErr w:type="spellEnd"/>
      <w:r w:rsidRPr="003B3D25">
        <w:rPr>
          <w:rFonts w:eastAsia="Calibri"/>
          <w:sz w:val="24"/>
          <w:szCs w:val="24"/>
          <w:lang w:eastAsia="en-US"/>
        </w:rPr>
        <w:t xml:space="preserve"> 500 </w:t>
      </w:r>
      <w:proofErr w:type="spellStart"/>
      <w:r w:rsidRPr="003B3D25">
        <w:rPr>
          <w:rFonts w:eastAsia="Calibri"/>
          <w:sz w:val="24"/>
          <w:szCs w:val="24"/>
          <w:lang w:eastAsia="en-US"/>
        </w:rPr>
        <w:t>Russia</w:t>
      </w:r>
      <w:proofErr w:type="spellEnd"/>
      <w:r w:rsidRPr="003B3D25">
        <w:rPr>
          <w:rFonts w:eastAsia="Calibri"/>
          <w:sz w:val="24"/>
          <w:szCs w:val="24"/>
          <w:lang w:eastAsia="en-US"/>
        </w:rPr>
        <w:t xml:space="preserve"> – в категории «разрешение споров», не ниже второй группы</w:t>
      </w:r>
      <w:proofErr w:type="gramStart"/>
      <w:r w:rsidRPr="003B3D25">
        <w:rPr>
          <w:rFonts w:eastAsia="Calibri"/>
          <w:sz w:val="24"/>
          <w:szCs w:val="24"/>
          <w:lang w:eastAsia="en-US"/>
        </w:rPr>
        <w:t>.</w:t>
      </w:r>
      <w:proofErr w:type="gramEnd"/>
      <w:r w:rsidRPr="003B3D25">
        <w:rPr>
          <w:rFonts w:eastAsia="Calibri"/>
          <w:sz w:val="24"/>
          <w:szCs w:val="24"/>
          <w:lang w:eastAsia="en-US"/>
        </w:rPr>
        <w:t xml:space="preserve"> (</w:t>
      </w:r>
      <w:proofErr w:type="gramStart"/>
      <w:r w:rsidRPr="003B3D25">
        <w:rPr>
          <w:rFonts w:eastAsia="Calibri"/>
          <w:sz w:val="24"/>
          <w:szCs w:val="24"/>
          <w:lang w:eastAsia="en-US"/>
        </w:rPr>
        <w:t>в</w:t>
      </w:r>
      <w:proofErr w:type="gramEnd"/>
      <w:r w:rsidRPr="003B3D25">
        <w:rPr>
          <w:rFonts w:eastAsia="Calibri"/>
          <w:sz w:val="24"/>
          <w:szCs w:val="24"/>
          <w:lang w:eastAsia="en-US"/>
        </w:rPr>
        <w:t xml:space="preserve"> 2014, 2015, 2016 гг.);</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Должно быть подтверждено справкой Участника о занимаемой в рейтинге позиции, содержащую ссылку на сайт в сети Интернет с необходимыми сведениями.</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Наличие в рейтинге лучших юридических компаний России согласно рейтингу от портала «Право.</w:t>
      </w:r>
      <w:r w:rsidRPr="003B3D25">
        <w:rPr>
          <w:rFonts w:eastAsia="Calibri"/>
          <w:sz w:val="24"/>
          <w:szCs w:val="24"/>
          <w:lang w:val="en-US" w:eastAsia="en-US"/>
        </w:rPr>
        <w:t>r</w:t>
      </w:r>
      <w:r w:rsidRPr="003B3D25">
        <w:rPr>
          <w:rFonts w:eastAsia="Calibri"/>
          <w:sz w:val="24"/>
          <w:szCs w:val="24"/>
          <w:lang w:eastAsia="en-US"/>
        </w:rPr>
        <w:t xml:space="preserve">u–300» за 2014-2015 гг. в категории «арбитражный процесс», не ниже второй группы.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Должно быть подтверждено справкой Участника о занимаемой в рейтинге позиции, содержащую ссылку на сайт в сети Интернет с необходимыми сведениями</w:t>
      </w:r>
      <w:r w:rsidRPr="003B3D25">
        <w:rPr>
          <w:rFonts w:eastAsia="Calibri"/>
          <w:sz w:val="24"/>
          <w:szCs w:val="24"/>
          <w:lang w:eastAsia="en-US"/>
        </w:rPr>
        <w:t>.</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Наличие в штате не менее 5 специалистов, имеющих высшее юридическое образование и стаж работы по юридической специальности, требующей наличие высшего юридического образования, не менее 10 лет.</w:t>
      </w:r>
    </w:p>
    <w:p w:rsidR="003B3D25" w:rsidRPr="003B3D25" w:rsidRDefault="003B3D25" w:rsidP="003B3D25">
      <w:pPr>
        <w:spacing w:line="240" w:lineRule="auto"/>
        <w:ind w:left="142" w:firstLine="0"/>
        <w:contextualSpacing/>
        <w:rPr>
          <w:rFonts w:eastAsia="Calibri"/>
          <w:sz w:val="24"/>
          <w:szCs w:val="24"/>
          <w:lang w:eastAsia="en-US"/>
        </w:rPr>
      </w:pPr>
      <w:proofErr w:type="gramStart"/>
      <w:r w:rsidRPr="003B3D25">
        <w:rPr>
          <w:rFonts w:eastAsia="Calibri"/>
          <w:sz w:val="24"/>
          <w:szCs w:val="24"/>
          <w:lang w:eastAsia="en-US"/>
        </w:rPr>
        <w:t>В случае если Участник является некоммерческой организацией (Коллегия адвокатов, Адвокатское  бюро, Юридическая консультация), зарегистрированной в соответствии с Федеральным законом от 31 мая 2002 г. № 63-ФЗ «Об адвокатской деятельности и адвокатуре в Российской Федерации» – наличие не менее 5 адвокатов,  имеющих стаж работы в качестве адвокатов не менее 10 лет, являющихся членами такой некоммерческих организаций.</w:t>
      </w:r>
      <w:proofErr w:type="gramEnd"/>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Квалификация специалистов должна быть подтверждена  справкой Участника, копиями дипломов о высшем образовании и копиями трудовых книжек специалистов, квалификация адвокатов должна быть подтверждена справкой Участника и копиями адвокатских удостоверений.</w:t>
      </w:r>
    </w:p>
    <w:p w:rsidR="003B3D25" w:rsidRPr="003B3D25" w:rsidRDefault="003B3D25" w:rsidP="003B3D25">
      <w:pPr>
        <w:spacing w:line="240" w:lineRule="auto"/>
        <w:ind w:left="142" w:firstLine="0"/>
        <w:contextualSpacing/>
        <w:rPr>
          <w:rFonts w:eastAsia="Calibri"/>
          <w:b/>
          <w: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5.    Наличие в штате (или в числе членов Участника – некоммерческой организации, являющейся адвокатским образованием) не менее 5 специалистов, имеющих ученую степень не ниже кандидата юридических наук.</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Квалификация специалистов должна быть подтверждена справкой Участника, копиями дипломов о высшем образовании и копиями трудовых книжек специалистов, квалификация адвокатов подтверждается справкой Участника и копиями адвокатских удостоверений.</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lastRenderedPageBreak/>
        <w:t xml:space="preserve">6.   Положительный опыт оказания  юридических услуг по представлению интересов доверителей в судах по делам, связанным с признанием права собственности на объекты недвижимости либо по аналогичным делам, за последние три года. </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 xml:space="preserve">Должен быть подтвержден справкой Участника, копиями судебных актов либо ссылками на них из открытых источников информации в сети Интернет.    </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 xml:space="preserve">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 xml:space="preserve">7.    Положительный опыт оказания юридических услуг по представлению интересов доверителей в Высшем Арбитражном Суде РФ и/или Верховном Суде РФ за последние три года.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 xml:space="preserve">Должен быть подтвержден справкой Участника, копиями судебных актов либо ссылками на них из открытых источников информации в сети Интернет. </w:t>
      </w:r>
      <w:r w:rsidRPr="003B3D25">
        <w:rPr>
          <w:rFonts w:eastAsia="Calibri"/>
          <w:sz w:val="24"/>
          <w:szCs w:val="24"/>
          <w:lang w:eastAsia="en-US"/>
        </w:rPr>
        <w:t xml:space="preserve">  </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8.         Наличие опыта оказания юридических услуг в области судебных споров не менее 10 лет.</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Должно быть подтверждено справкой Участника и иными документами по усмотрению Участника.</w:t>
      </w:r>
    </w:p>
    <w:p w:rsidR="003B3D25" w:rsidRPr="003B3D25" w:rsidRDefault="003B3D25" w:rsidP="003B3D25">
      <w:pPr>
        <w:spacing w:line="240" w:lineRule="auto"/>
        <w:ind w:left="142" w:firstLine="0"/>
        <w:contextualSpacing/>
        <w:rPr>
          <w:rFonts w:eastAsia="Calibri"/>
          <w:b/>
          <w: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 xml:space="preserve">9.        Наличие опыта оказания юридических услуг за последние три года в области судебных споров крупным компаниям с годовой выручкой не менее 100 </w:t>
      </w:r>
      <w:proofErr w:type="gramStart"/>
      <w:r w:rsidRPr="003B3D25">
        <w:rPr>
          <w:rFonts w:eastAsia="Calibri"/>
          <w:sz w:val="24"/>
          <w:szCs w:val="24"/>
          <w:lang w:eastAsia="en-US"/>
        </w:rPr>
        <w:t>млрд</w:t>
      </w:r>
      <w:proofErr w:type="gramEnd"/>
      <w:r w:rsidRPr="003B3D25">
        <w:rPr>
          <w:rFonts w:eastAsia="Calibri"/>
          <w:sz w:val="24"/>
          <w:szCs w:val="24"/>
          <w:lang w:eastAsia="en-US"/>
        </w:rPr>
        <w:t xml:space="preserve"> руб.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 xml:space="preserve">Должно быть подтверждено  копиями рекомендательных писем крупных компаний, ссылками на открытые источники информации в сети Интернет о размере выручки либо иными документами по усмотрению Участника.   </w:t>
      </w:r>
    </w:p>
    <w:p w:rsidR="003B3D25" w:rsidRPr="003B3D25" w:rsidRDefault="003B3D25" w:rsidP="003B3D25">
      <w:pPr>
        <w:spacing w:line="240" w:lineRule="auto"/>
        <w:ind w:firstLine="0"/>
        <w:rPr>
          <w:rFonts w:eastAsia="Calibri"/>
          <w:color w:val="FF0000"/>
          <w:sz w:val="24"/>
          <w:szCs w:val="24"/>
          <w:lang w:eastAsia="en-US"/>
        </w:rPr>
      </w:pPr>
    </w:p>
    <w:p w:rsidR="003B3D25" w:rsidRPr="003B3D25" w:rsidRDefault="003B3D25" w:rsidP="003B3D25">
      <w:pPr>
        <w:spacing w:line="240" w:lineRule="auto"/>
        <w:ind w:firstLine="0"/>
        <w:rPr>
          <w:rFonts w:eastAsia="Calibri"/>
          <w:sz w:val="22"/>
          <w:szCs w:val="22"/>
          <w:lang w:eastAsia="en-US"/>
        </w:rPr>
      </w:pPr>
      <w:r w:rsidRPr="003B3D25">
        <w:rPr>
          <w:rFonts w:eastAsia="Calibri"/>
          <w:color w:val="FF0000"/>
          <w:sz w:val="18"/>
          <w:szCs w:val="18"/>
          <w:lang w:eastAsia="en-US"/>
        </w:rPr>
        <w:t>      </w:t>
      </w:r>
    </w:p>
    <w:p w:rsidR="00081233" w:rsidRDefault="00081233" w:rsidP="00081233">
      <w:pPr>
        <w:pStyle w:val="20"/>
        <w:numPr>
          <w:ilvl w:val="0"/>
          <w:numId w:val="0"/>
        </w:numPr>
        <w:spacing w:before="0"/>
        <w:ind w:left="720"/>
        <w:jc w:val="both"/>
        <w:rPr>
          <w:rFonts w:cs="Arial"/>
          <w:sz w:val="24"/>
          <w:szCs w:val="24"/>
        </w:rPr>
      </w:pPr>
    </w:p>
    <w:p w:rsidR="00E61DF3" w:rsidRPr="00081233"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081233" w:rsidRPr="007A3550" w:rsidRDefault="00081233" w:rsidP="00081233">
      <w:pPr>
        <w:pStyle w:val="20"/>
        <w:numPr>
          <w:ilvl w:val="0"/>
          <w:numId w:val="0"/>
        </w:numPr>
        <w:spacing w:before="0"/>
        <w:jc w:val="both"/>
        <w:rPr>
          <w:rFonts w:cs="Arial"/>
          <w:bCs w:val="0"/>
          <w:iCs/>
          <w:sz w:val="24"/>
          <w:szCs w:val="24"/>
        </w:rPr>
      </w:pPr>
    </w:p>
    <w:p w:rsidR="003B3D25" w:rsidRPr="003B3D25" w:rsidRDefault="003B3D25" w:rsidP="003B3D25">
      <w:pPr>
        <w:tabs>
          <w:tab w:val="num" w:pos="0"/>
        </w:tabs>
        <w:spacing w:after="120" w:line="240" w:lineRule="auto"/>
        <w:ind w:firstLine="0"/>
        <w:rPr>
          <w:rFonts w:ascii="Arial" w:hAnsi="Arial" w:cs="Arial"/>
          <w:sz w:val="22"/>
          <w:szCs w:val="22"/>
        </w:rPr>
      </w:pPr>
      <w:bookmarkStart w:id="29" w:name="_Toc189545073"/>
      <w:proofErr w:type="gramStart"/>
      <w:r w:rsidRPr="003B3D25">
        <w:rPr>
          <w:rFonts w:ascii="Arial" w:hAnsi="Arial" w:cs="Arial"/>
          <w:sz w:val="22"/>
          <w:szCs w:val="22"/>
        </w:rPr>
        <w:t xml:space="preserve">Сумма на оказание квалифицированной юридической помощи по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  не должна превышать </w:t>
      </w:r>
      <w:r>
        <w:rPr>
          <w:rFonts w:ascii="Arial" w:hAnsi="Arial" w:cs="Arial"/>
          <w:sz w:val="22"/>
          <w:szCs w:val="22"/>
        </w:rPr>
        <w:t xml:space="preserve">                </w:t>
      </w:r>
      <w:r w:rsidRPr="003B3D25">
        <w:rPr>
          <w:rFonts w:ascii="Arial" w:hAnsi="Arial" w:cs="Arial"/>
          <w:sz w:val="22"/>
          <w:szCs w:val="22"/>
        </w:rPr>
        <w:t>1 500</w:t>
      </w:r>
      <w:r>
        <w:rPr>
          <w:rFonts w:ascii="Arial" w:hAnsi="Arial" w:cs="Arial"/>
          <w:sz w:val="22"/>
          <w:szCs w:val="22"/>
        </w:rPr>
        <w:t> </w:t>
      </w:r>
      <w:r w:rsidRPr="003B3D25">
        <w:rPr>
          <w:rFonts w:ascii="Arial" w:hAnsi="Arial" w:cs="Arial"/>
          <w:sz w:val="22"/>
          <w:szCs w:val="22"/>
        </w:rPr>
        <w:t>000</w:t>
      </w:r>
      <w:r>
        <w:rPr>
          <w:rFonts w:ascii="Arial" w:hAnsi="Arial" w:cs="Arial"/>
          <w:sz w:val="22"/>
          <w:szCs w:val="22"/>
        </w:rPr>
        <w:t xml:space="preserve"> (Один миллион пятьсот</w:t>
      </w:r>
      <w:proofErr w:type="gramEnd"/>
      <w:r>
        <w:rPr>
          <w:rFonts w:ascii="Arial" w:hAnsi="Arial" w:cs="Arial"/>
          <w:sz w:val="22"/>
          <w:szCs w:val="22"/>
        </w:rPr>
        <w:t xml:space="preserve"> тысяч)</w:t>
      </w:r>
      <w:r w:rsidRPr="003B3D25">
        <w:rPr>
          <w:rFonts w:ascii="Arial" w:hAnsi="Arial" w:cs="Arial"/>
          <w:sz w:val="22"/>
          <w:szCs w:val="22"/>
        </w:rPr>
        <w:t xml:space="preserve">  руб</w:t>
      </w:r>
      <w:r>
        <w:rPr>
          <w:rFonts w:ascii="Arial" w:hAnsi="Arial" w:cs="Arial"/>
          <w:sz w:val="22"/>
          <w:szCs w:val="22"/>
        </w:rPr>
        <w:t>лей 00 копеек.</w:t>
      </w:r>
      <w:r w:rsidRPr="003B3D25">
        <w:rPr>
          <w:rFonts w:ascii="Arial" w:hAnsi="Arial" w:cs="Arial"/>
          <w:sz w:val="22"/>
          <w:szCs w:val="22"/>
        </w:rPr>
        <w:t xml:space="preserve"> </w:t>
      </w:r>
    </w:p>
    <w:p w:rsidR="003B3D25" w:rsidRPr="003B3D25" w:rsidRDefault="003B3D25" w:rsidP="003B3D25">
      <w:pPr>
        <w:tabs>
          <w:tab w:val="num" w:pos="0"/>
        </w:tabs>
        <w:spacing w:after="120" w:line="240" w:lineRule="auto"/>
        <w:ind w:firstLine="0"/>
        <w:rPr>
          <w:rFonts w:ascii="Arial" w:hAnsi="Arial" w:cs="Arial"/>
          <w:sz w:val="22"/>
          <w:szCs w:val="22"/>
        </w:rPr>
      </w:pPr>
      <w:r w:rsidRPr="003B3D25">
        <w:rPr>
          <w:rFonts w:ascii="Arial" w:hAnsi="Arial" w:cs="Arial"/>
          <w:sz w:val="22"/>
          <w:szCs w:val="22"/>
        </w:rPr>
        <w:t xml:space="preserve">Условия оплаты: расчет по факту оказания услуг в соответствии с отчетами </w:t>
      </w:r>
      <w:proofErr w:type="gramStart"/>
      <w:r w:rsidRPr="003B3D25">
        <w:rPr>
          <w:rFonts w:ascii="Arial" w:hAnsi="Arial" w:cs="Arial"/>
          <w:sz w:val="22"/>
          <w:szCs w:val="22"/>
        </w:rPr>
        <w:t>об</w:t>
      </w:r>
      <w:proofErr w:type="gramEnd"/>
      <w:r w:rsidRPr="003B3D25">
        <w:rPr>
          <w:rFonts w:ascii="Arial" w:hAnsi="Arial" w:cs="Arial"/>
          <w:sz w:val="22"/>
          <w:szCs w:val="22"/>
        </w:rPr>
        <w:t xml:space="preserve"> оказанной</w:t>
      </w:r>
    </w:p>
    <w:p w:rsidR="003B3D25" w:rsidRDefault="003B3D25" w:rsidP="003B3D25">
      <w:pPr>
        <w:tabs>
          <w:tab w:val="num" w:pos="0"/>
        </w:tabs>
        <w:spacing w:after="120" w:line="240" w:lineRule="auto"/>
        <w:ind w:firstLine="0"/>
        <w:rPr>
          <w:rFonts w:ascii="Arial" w:hAnsi="Arial" w:cs="Arial"/>
          <w:sz w:val="22"/>
          <w:szCs w:val="22"/>
        </w:rPr>
      </w:pPr>
      <w:r w:rsidRPr="003B3D25">
        <w:rPr>
          <w:rFonts w:ascii="Arial" w:hAnsi="Arial" w:cs="Arial"/>
          <w:sz w:val="22"/>
          <w:szCs w:val="22"/>
        </w:rPr>
        <w:t>Квалифицированной юридической  помощи, а также в соответствии с отчетами о расходах и затратах.</w:t>
      </w:r>
    </w:p>
    <w:p w:rsidR="003B3D25" w:rsidRDefault="003B3D25" w:rsidP="003B3D25">
      <w:pPr>
        <w:tabs>
          <w:tab w:val="num" w:pos="0"/>
        </w:tabs>
        <w:spacing w:after="120" w:line="240" w:lineRule="auto"/>
        <w:ind w:firstLine="0"/>
        <w:rPr>
          <w:rFonts w:ascii="Arial" w:hAnsi="Arial" w:cs="Arial"/>
          <w:sz w:val="22"/>
          <w:szCs w:val="22"/>
        </w:rPr>
      </w:pPr>
    </w:p>
    <w:p w:rsidR="00E61DF3" w:rsidRPr="003B3D25" w:rsidRDefault="003B3D25" w:rsidP="003B3D25">
      <w:pPr>
        <w:tabs>
          <w:tab w:val="num" w:pos="0"/>
        </w:tabs>
        <w:spacing w:after="120" w:line="240" w:lineRule="auto"/>
        <w:ind w:firstLine="0"/>
        <w:rPr>
          <w:rFonts w:ascii="Arial" w:hAnsi="Arial" w:cs="Arial"/>
          <w:b/>
          <w:sz w:val="24"/>
          <w:szCs w:val="24"/>
        </w:rPr>
      </w:pPr>
      <w:r w:rsidRPr="003B3D25">
        <w:rPr>
          <w:rFonts w:ascii="Arial" w:hAnsi="Arial" w:cs="Arial"/>
          <w:b/>
          <w:sz w:val="22"/>
          <w:szCs w:val="22"/>
        </w:rPr>
        <w:t xml:space="preserve"> </w:t>
      </w:r>
      <w:r w:rsidR="00E61DF3" w:rsidRPr="003B3D25">
        <w:rPr>
          <w:rFonts w:ascii="Arial" w:hAnsi="Arial" w:cs="Arial"/>
          <w:b/>
          <w:sz w:val="24"/>
          <w:szCs w:val="24"/>
        </w:rPr>
        <w:t xml:space="preserve">Предложения Участников должны быть оформлены в соответствии с </w:t>
      </w:r>
      <w:r>
        <w:rPr>
          <w:rFonts w:ascii="Arial" w:hAnsi="Arial" w:cs="Arial"/>
          <w:b/>
          <w:sz w:val="24"/>
          <w:szCs w:val="24"/>
        </w:rPr>
        <w:t xml:space="preserve"> </w:t>
      </w:r>
      <w:r w:rsidR="00E61DF3" w:rsidRPr="003B3D25">
        <w:rPr>
          <w:rFonts w:ascii="Arial" w:hAnsi="Arial" w:cs="Arial"/>
          <w:b/>
          <w:sz w:val="24"/>
          <w:szCs w:val="24"/>
        </w:rPr>
        <w:t>Формами, приведенными в разделе 4 настоящей документации.</w:t>
      </w:r>
    </w:p>
    <w:p w:rsidR="00081233" w:rsidRPr="003B3D25" w:rsidRDefault="00081233" w:rsidP="00081233">
      <w:pPr>
        <w:tabs>
          <w:tab w:val="num" w:pos="0"/>
        </w:tabs>
        <w:spacing w:after="120" w:line="240" w:lineRule="auto"/>
        <w:ind w:firstLine="0"/>
        <w:rPr>
          <w:rFonts w:ascii="Arial" w:hAnsi="Arial" w:cs="Arial"/>
          <w:b/>
          <w:sz w:val="24"/>
          <w:szCs w:val="24"/>
        </w:rPr>
      </w:pPr>
    </w:p>
    <w:p w:rsidR="00081233" w:rsidRPr="007A3550" w:rsidRDefault="00081233" w:rsidP="00081233">
      <w:pPr>
        <w:tabs>
          <w:tab w:val="num" w:pos="0"/>
        </w:tabs>
        <w:spacing w:after="120" w:line="240" w:lineRule="auto"/>
        <w:ind w:firstLine="0"/>
        <w:rPr>
          <w:rFonts w:ascii="Arial" w:hAnsi="Arial" w:cs="Arial"/>
          <w:sz w:val="24"/>
          <w:szCs w:val="24"/>
        </w:rPr>
      </w:pP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w:t>
      </w:r>
      <w:r w:rsidRPr="007A3550">
        <w:rPr>
          <w:rFonts w:ascii="Arial" w:hAnsi="Arial" w:cs="Arial"/>
          <w:sz w:val="24"/>
          <w:szCs w:val="24"/>
        </w:rPr>
        <w:lastRenderedPageBreak/>
        <w:t>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lastRenderedPageBreak/>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01" w:rsidRDefault="00100701" w:rsidP="00B768EC">
      <w:pPr>
        <w:spacing w:line="240" w:lineRule="auto"/>
      </w:pPr>
      <w:r>
        <w:separator/>
      </w:r>
    </w:p>
  </w:endnote>
  <w:endnote w:type="continuationSeparator" w:id="0">
    <w:p w:rsidR="00100701" w:rsidRDefault="00100701"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DA5B5B" w:rsidRPr="00FD1A52" w:rsidRDefault="00DA5B5B">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175FC">
          <w:rPr>
            <w:rFonts w:ascii="Arial" w:hAnsi="Arial" w:cs="Arial"/>
            <w:noProof/>
            <w:sz w:val="20"/>
            <w:szCs w:val="20"/>
          </w:rPr>
          <w:t>3</w:t>
        </w:r>
        <w:r w:rsidRPr="00FD1A52">
          <w:rPr>
            <w:rFonts w:ascii="Arial" w:hAnsi="Arial" w:cs="Arial"/>
            <w:noProof/>
            <w:sz w:val="20"/>
            <w:szCs w:val="20"/>
          </w:rPr>
          <w:fldChar w:fldCharType="end"/>
        </w:r>
      </w:p>
    </w:sdtContent>
  </w:sdt>
  <w:p w:rsidR="00DA5B5B" w:rsidRDefault="00DA5B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01" w:rsidRDefault="00100701" w:rsidP="00B768EC">
      <w:pPr>
        <w:spacing w:line="240" w:lineRule="auto"/>
      </w:pPr>
      <w:r>
        <w:separator/>
      </w:r>
    </w:p>
  </w:footnote>
  <w:footnote w:type="continuationSeparator" w:id="0">
    <w:p w:rsidR="00100701" w:rsidRDefault="00100701"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8A652C8"/>
    <w:multiLevelType w:val="hybridMultilevel"/>
    <w:tmpl w:val="D91E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2"/>
  </w:num>
  <w:num w:numId="3">
    <w:abstractNumId w:val="13"/>
  </w:num>
  <w:num w:numId="4">
    <w:abstractNumId w:val="11"/>
  </w:num>
  <w:num w:numId="5">
    <w:abstractNumId w:val="14"/>
  </w:num>
  <w:num w:numId="6">
    <w:abstractNumId w:val="19"/>
  </w:num>
  <w:num w:numId="7">
    <w:abstractNumId w:val="20"/>
  </w:num>
  <w:num w:numId="8">
    <w:abstractNumId w:val="10"/>
  </w:num>
  <w:num w:numId="9">
    <w:abstractNumId w:val="25"/>
  </w:num>
  <w:num w:numId="10">
    <w:abstractNumId w:val="12"/>
  </w:num>
  <w:num w:numId="11">
    <w:abstractNumId w:val="21"/>
  </w:num>
  <w:num w:numId="12">
    <w:abstractNumId w:val="8"/>
  </w:num>
  <w:num w:numId="13">
    <w:abstractNumId w:val="4"/>
  </w:num>
  <w:num w:numId="14">
    <w:abstractNumId w:val="7"/>
  </w:num>
  <w:num w:numId="15">
    <w:abstractNumId w:val="15"/>
  </w:num>
  <w:num w:numId="16">
    <w:abstractNumId w:val="24"/>
  </w:num>
  <w:num w:numId="17">
    <w:abstractNumId w:val="23"/>
  </w:num>
  <w:num w:numId="18">
    <w:abstractNumId w:val="1"/>
  </w:num>
  <w:num w:numId="19">
    <w:abstractNumId w:val="5"/>
  </w:num>
  <w:num w:numId="20">
    <w:abstractNumId w:val="2"/>
  </w:num>
  <w:num w:numId="21">
    <w:abstractNumId w:val="22"/>
  </w:num>
  <w:num w:numId="22">
    <w:abstractNumId w:val="9"/>
  </w:num>
  <w:num w:numId="23">
    <w:abstractNumId w:val="6"/>
  </w:num>
  <w:num w:numId="24">
    <w:abstractNumId w:val="0"/>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81233"/>
    <w:rsid w:val="00100701"/>
    <w:rsid w:val="001179E9"/>
    <w:rsid w:val="00282B22"/>
    <w:rsid w:val="002B7BB6"/>
    <w:rsid w:val="002C46CC"/>
    <w:rsid w:val="00323804"/>
    <w:rsid w:val="00326615"/>
    <w:rsid w:val="0039387C"/>
    <w:rsid w:val="003B3D25"/>
    <w:rsid w:val="003D4D76"/>
    <w:rsid w:val="003E1248"/>
    <w:rsid w:val="0041646D"/>
    <w:rsid w:val="00427604"/>
    <w:rsid w:val="00456D25"/>
    <w:rsid w:val="0046346A"/>
    <w:rsid w:val="00466EE7"/>
    <w:rsid w:val="0048372F"/>
    <w:rsid w:val="004E39B4"/>
    <w:rsid w:val="004E685E"/>
    <w:rsid w:val="00501F47"/>
    <w:rsid w:val="00543053"/>
    <w:rsid w:val="00552BA0"/>
    <w:rsid w:val="00641CF9"/>
    <w:rsid w:val="0067527A"/>
    <w:rsid w:val="00743975"/>
    <w:rsid w:val="0074524E"/>
    <w:rsid w:val="00747813"/>
    <w:rsid w:val="00765586"/>
    <w:rsid w:val="007A3550"/>
    <w:rsid w:val="00815383"/>
    <w:rsid w:val="00854CAE"/>
    <w:rsid w:val="00880AE6"/>
    <w:rsid w:val="00885C72"/>
    <w:rsid w:val="00887822"/>
    <w:rsid w:val="008A4CC8"/>
    <w:rsid w:val="008B3D1B"/>
    <w:rsid w:val="008B53CD"/>
    <w:rsid w:val="009C73B4"/>
    <w:rsid w:val="00A36BA6"/>
    <w:rsid w:val="00A477F5"/>
    <w:rsid w:val="00AC6689"/>
    <w:rsid w:val="00B31AFC"/>
    <w:rsid w:val="00B768EC"/>
    <w:rsid w:val="00BA511B"/>
    <w:rsid w:val="00BB5B78"/>
    <w:rsid w:val="00C175FC"/>
    <w:rsid w:val="00C51379"/>
    <w:rsid w:val="00CA11DD"/>
    <w:rsid w:val="00CC250D"/>
    <w:rsid w:val="00D404CB"/>
    <w:rsid w:val="00D5082B"/>
    <w:rsid w:val="00DA5B5B"/>
    <w:rsid w:val="00DE47AC"/>
    <w:rsid w:val="00DE61BB"/>
    <w:rsid w:val="00E60659"/>
    <w:rsid w:val="00E61DF3"/>
    <w:rsid w:val="00F003DD"/>
    <w:rsid w:val="00FD1A52"/>
    <w:rsid w:val="00FF0C9D"/>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rezgin@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35E6-CACA-464C-8125-17AFF57E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23</cp:revision>
  <cp:lastPrinted>2010-12-21T12:55:00Z</cp:lastPrinted>
  <dcterms:created xsi:type="dcterms:W3CDTF">2014-03-03T10:51:00Z</dcterms:created>
  <dcterms:modified xsi:type="dcterms:W3CDTF">2016-10-25T11:52:00Z</dcterms:modified>
</cp:coreProperties>
</file>