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E60659" w:rsidRPr="007A3550" w:rsidRDefault="00E61DF3" w:rsidP="00E60659">
      <w:pPr>
        <w:pStyle w:val="m"/>
        <w:numPr>
          <w:ilvl w:val="0"/>
          <w:numId w:val="0"/>
        </w:numPr>
        <w:jc w:val="center"/>
        <w:rPr>
          <w:rFonts w:ascii="Arial" w:hAnsi="Arial" w:cs="Arial"/>
          <w:b/>
          <w:bCs/>
          <w:sz w:val="28"/>
          <w:szCs w:val="28"/>
        </w:rPr>
      </w:pPr>
      <w:r w:rsidRPr="007A3550">
        <w:rPr>
          <w:rFonts w:ascii="Arial" w:hAnsi="Arial" w:cs="Arial"/>
          <w:b/>
          <w:bCs/>
          <w:sz w:val="28"/>
          <w:szCs w:val="28"/>
        </w:rPr>
        <w:t xml:space="preserve">по  проведению </w:t>
      </w:r>
      <w:r w:rsidR="00E60659" w:rsidRPr="007A3550">
        <w:rPr>
          <w:rFonts w:ascii="Arial" w:hAnsi="Arial" w:cs="Arial"/>
          <w:b/>
          <w:bCs/>
          <w:sz w:val="28"/>
          <w:szCs w:val="28"/>
        </w:rPr>
        <w:t>открытого запроса предложений</w:t>
      </w:r>
    </w:p>
    <w:p w:rsidR="00E60659" w:rsidRPr="007A3550" w:rsidRDefault="00E008D1" w:rsidP="00E008D1">
      <w:pPr>
        <w:pStyle w:val="m"/>
        <w:numPr>
          <w:ilvl w:val="0"/>
          <w:numId w:val="0"/>
        </w:numPr>
        <w:jc w:val="center"/>
        <w:rPr>
          <w:rFonts w:ascii="Arial" w:hAnsi="Arial" w:cs="Arial"/>
          <w:b/>
          <w:bCs/>
          <w:sz w:val="28"/>
          <w:szCs w:val="28"/>
        </w:rPr>
      </w:pPr>
      <w:r w:rsidRPr="00E008D1">
        <w:t xml:space="preserve"> </w:t>
      </w:r>
      <w:r w:rsidRPr="00E008D1">
        <w:rPr>
          <w:rFonts w:ascii="Arial" w:hAnsi="Arial" w:cs="Arial"/>
          <w:b/>
          <w:bCs/>
          <w:sz w:val="28"/>
          <w:szCs w:val="28"/>
        </w:rPr>
        <w:t>на демо</w:t>
      </w:r>
      <w:r w:rsidR="00AE4C20">
        <w:rPr>
          <w:rFonts w:ascii="Arial" w:hAnsi="Arial" w:cs="Arial"/>
          <w:b/>
          <w:bCs/>
          <w:sz w:val="28"/>
          <w:szCs w:val="28"/>
        </w:rPr>
        <w:t xml:space="preserve">нтаж и последующий монтаж  </w:t>
      </w:r>
      <w:proofErr w:type="spellStart"/>
      <w:r w:rsidR="00AE4C20">
        <w:rPr>
          <w:rFonts w:ascii="Arial" w:hAnsi="Arial" w:cs="Arial"/>
          <w:b/>
          <w:bCs/>
          <w:sz w:val="28"/>
          <w:szCs w:val="28"/>
        </w:rPr>
        <w:t>двух</w:t>
      </w:r>
      <w:r w:rsidRPr="00E008D1">
        <w:rPr>
          <w:rFonts w:ascii="Arial" w:hAnsi="Arial" w:cs="Arial"/>
          <w:b/>
          <w:bCs/>
          <w:sz w:val="28"/>
          <w:szCs w:val="28"/>
        </w:rPr>
        <w:t>пролётного</w:t>
      </w:r>
      <w:proofErr w:type="spellEnd"/>
      <w:r w:rsidRPr="00E008D1">
        <w:rPr>
          <w:rFonts w:ascii="Arial" w:hAnsi="Arial" w:cs="Arial"/>
          <w:b/>
          <w:bCs/>
          <w:sz w:val="28"/>
          <w:szCs w:val="28"/>
        </w:rPr>
        <w:t xml:space="preserve"> каркасно-тентового  здания, в количестве двух комплектов.</w:t>
      </w:r>
      <w:r w:rsidR="00E60659" w:rsidRPr="007A3550">
        <w:rPr>
          <w:rFonts w:ascii="Arial" w:hAnsi="Arial" w:cs="Arial"/>
          <w:b/>
          <w:bCs/>
          <w:sz w:val="28"/>
          <w:szCs w:val="28"/>
        </w:rPr>
        <w:t xml:space="preserve"> </w:t>
      </w:r>
    </w:p>
    <w:p w:rsidR="00E61DF3" w:rsidRPr="007A3550" w:rsidRDefault="00E61DF3" w:rsidP="00E60659">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E33EAB">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E33EAB">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E33EAB">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E33EAB">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E33EAB">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E33EAB">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E33EAB">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E33EAB">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E60659" w:rsidRPr="007A3550" w:rsidRDefault="00E61DF3" w:rsidP="00C45912">
      <w:pPr>
        <w:tabs>
          <w:tab w:val="num" w:pos="0"/>
        </w:tabs>
        <w:spacing w:after="120" w:line="240" w:lineRule="auto"/>
        <w:ind w:firstLine="0"/>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proofErr w:type="spellStart"/>
      <w:r w:rsidR="00641CF9" w:rsidRPr="007A3550">
        <w:rPr>
          <w:rFonts w:ascii="Arial" w:hAnsi="Arial" w:cs="Arial"/>
          <w:sz w:val="24"/>
          <w:szCs w:val="24"/>
        </w:rPr>
        <w:t>К</w:t>
      </w:r>
      <w:r w:rsidR="00FD1A52" w:rsidRPr="007A3550">
        <w:rPr>
          <w:rFonts w:ascii="Arial" w:hAnsi="Arial" w:cs="Arial"/>
          <w:sz w:val="24"/>
          <w:szCs w:val="24"/>
        </w:rPr>
        <w:t>онцэл</w:t>
      </w:r>
      <w:proofErr w:type="spellEnd"/>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proofErr w:type="spellStart"/>
      <w:r w:rsidR="00552BA0" w:rsidRPr="007A3550">
        <w:rPr>
          <w:rFonts w:ascii="Arial" w:hAnsi="Arial" w:cs="Arial"/>
          <w:sz w:val="24"/>
          <w:szCs w:val="24"/>
        </w:rPr>
        <w:t>Концэл</w:t>
      </w:r>
      <w:proofErr w:type="spellEnd"/>
      <w:r w:rsidR="00E60659" w:rsidRPr="007A3550">
        <w:rPr>
          <w:rFonts w:ascii="Arial" w:hAnsi="Arial" w:cs="Arial"/>
          <w:sz w:val="24"/>
          <w:szCs w:val="24"/>
        </w:rPr>
        <w:t>»</w:t>
      </w:r>
      <w:r w:rsidR="00552BA0" w:rsidRPr="007A3550">
        <w:rPr>
          <w:rFonts w:ascii="Arial" w:hAnsi="Arial" w:cs="Arial"/>
          <w:sz w:val="24"/>
          <w:szCs w:val="24"/>
        </w:rPr>
        <w:t xml:space="preserve"> (www.arenda-zelenograd.ru)</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C45912">
        <w:rPr>
          <w:rFonts w:ascii="Arial" w:hAnsi="Arial" w:cs="Arial"/>
          <w:sz w:val="24"/>
          <w:szCs w:val="24"/>
        </w:rPr>
        <w:t>н</w:t>
      </w:r>
      <w:r w:rsidR="00C45912" w:rsidRPr="00C45912">
        <w:rPr>
          <w:rFonts w:ascii="Arial" w:hAnsi="Arial" w:cs="Arial"/>
          <w:sz w:val="24"/>
          <w:szCs w:val="24"/>
        </w:rPr>
        <w:t>а демонтаж и пос</w:t>
      </w:r>
      <w:r w:rsidR="00AE4C20">
        <w:rPr>
          <w:rFonts w:ascii="Arial" w:hAnsi="Arial" w:cs="Arial"/>
          <w:sz w:val="24"/>
          <w:szCs w:val="24"/>
        </w:rPr>
        <w:t xml:space="preserve">ледующий монтаж  </w:t>
      </w:r>
      <w:proofErr w:type="spellStart"/>
      <w:r w:rsidR="00AE4C20">
        <w:rPr>
          <w:rFonts w:ascii="Arial" w:hAnsi="Arial" w:cs="Arial"/>
          <w:sz w:val="24"/>
          <w:szCs w:val="24"/>
        </w:rPr>
        <w:t>двух</w:t>
      </w:r>
      <w:r w:rsidR="00C45912">
        <w:rPr>
          <w:rFonts w:ascii="Arial" w:hAnsi="Arial" w:cs="Arial"/>
          <w:sz w:val="24"/>
          <w:szCs w:val="24"/>
        </w:rPr>
        <w:t>пролётного</w:t>
      </w:r>
      <w:proofErr w:type="spellEnd"/>
      <w:proofErr w:type="gramEnd"/>
      <w:r w:rsidR="00C45912">
        <w:rPr>
          <w:rFonts w:ascii="Arial" w:hAnsi="Arial" w:cs="Arial"/>
          <w:sz w:val="24"/>
          <w:szCs w:val="24"/>
        </w:rPr>
        <w:t xml:space="preserve"> </w:t>
      </w:r>
      <w:r w:rsidR="00C45912" w:rsidRPr="00C45912">
        <w:rPr>
          <w:rFonts w:ascii="Arial" w:hAnsi="Arial" w:cs="Arial"/>
          <w:sz w:val="24"/>
          <w:szCs w:val="24"/>
        </w:rPr>
        <w:t>каркасно-тентового  здания</w:t>
      </w:r>
      <w:r w:rsidR="00C45912">
        <w:rPr>
          <w:rFonts w:ascii="Arial" w:hAnsi="Arial" w:cs="Arial"/>
          <w:sz w:val="24"/>
          <w:szCs w:val="24"/>
        </w:rPr>
        <w:t>, в количестве двух комплектов.</w:t>
      </w:r>
    </w:p>
    <w:p w:rsidR="00552BA0" w:rsidRPr="007A3550" w:rsidRDefault="00E61DF3" w:rsidP="00552BA0">
      <w:pPr>
        <w:pStyle w:val="a"/>
        <w:numPr>
          <w:ilvl w:val="0"/>
          <w:numId w:val="0"/>
        </w:numPr>
        <w:tabs>
          <w:tab w:val="left" w:pos="-5245"/>
        </w:tabs>
        <w:spacing w:before="0" w:after="120" w:line="240" w:lineRule="auto"/>
        <w:rPr>
          <w:rFonts w:ascii="Arial" w:hAnsi="Arial" w:cs="Arial"/>
          <w:kern w:val="28"/>
          <w:sz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AE4C20">
        <w:rPr>
          <w:rFonts w:ascii="Arial" w:hAnsi="Arial" w:cs="Arial"/>
          <w:sz w:val="24"/>
          <w:szCs w:val="24"/>
        </w:rPr>
        <w:t>Сергеев</w:t>
      </w:r>
      <w:bookmarkStart w:id="1" w:name="_GoBack"/>
      <w:bookmarkEnd w:id="1"/>
      <w:r w:rsidR="00AE4C20" w:rsidRPr="00AE4C20">
        <w:rPr>
          <w:rFonts w:ascii="Arial" w:hAnsi="Arial" w:cs="Arial"/>
          <w:sz w:val="24"/>
          <w:szCs w:val="24"/>
        </w:rPr>
        <w:t xml:space="preserve"> Константин Викторович, тел.8 (919)-998-98-22  , e-</w:t>
      </w:r>
      <w:proofErr w:type="spellStart"/>
      <w:r w:rsidR="00AE4C20" w:rsidRPr="00AE4C20">
        <w:rPr>
          <w:rFonts w:ascii="Arial" w:hAnsi="Arial" w:cs="Arial"/>
          <w:sz w:val="24"/>
          <w:szCs w:val="24"/>
        </w:rPr>
        <w:t>mail</w:t>
      </w:r>
      <w:proofErr w:type="spellEnd"/>
      <w:r w:rsidR="00AE4C20" w:rsidRPr="00AE4C20">
        <w:rPr>
          <w:rFonts w:ascii="Arial" w:hAnsi="Arial" w:cs="Arial"/>
          <w:sz w:val="24"/>
          <w:szCs w:val="24"/>
        </w:rPr>
        <w:t>: ksergeev@po-kvant.com</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C45912">
        <w:rPr>
          <w:rFonts w:ascii="Arial" w:hAnsi="Arial" w:cs="Arial"/>
          <w:sz w:val="24"/>
          <w:szCs w:val="24"/>
        </w:rPr>
        <w:t>22.07</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w:t>
      </w:r>
      <w:proofErr w:type="spellStart"/>
      <w:r w:rsidR="00552BA0" w:rsidRPr="007A3550">
        <w:rPr>
          <w:rFonts w:ascii="Arial" w:hAnsi="Arial" w:cs="Arial"/>
          <w:sz w:val="24"/>
          <w:szCs w:val="24"/>
        </w:rPr>
        <w:t>Концэл</w:t>
      </w:r>
      <w:proofErr w:type="spellEnd"/>
      <w:r w:rsidR="00552BA0" w:rsidRPr="007A3550">
        <w:rPr>
          <w:rFonts w:ascii="Arial" w:hAnsi="Arial" w:cs="Arial"/>
          <w:sz w:val="24"/>
          <w:szCs w:val="24"/>
        </w:rPr>
        <w:t xml:space="preserve">» (www.arenda-zelenograd.ru),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A3550">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7A3550"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6"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proofErr w:type="spellStart"/>
      <w:r w:rsidR="00641CF9" w:rsidRPr="007A3550">
        <w:rPr>
          <w:rFonts w:ascii="Arial" w:hAnsi="Arial" w:cs="Arial"/>
          <w:sz w:val="24"/>
          <w:szCs w:val="24"/>
        </w:rPr>
        <w:t>К</w:t>
      </w:r>
      <w:r w:rsidR="00FD1A52" w:rsidRPr="007A3550">
        <w:rPr>
          <w:rFonts w:ascii="Arial" w:hAnsi="Arial" w:cs="Arial"/>
          <w:sz w:val="24"/>
          <w:szCs w:val="24"/>
        </w:rPr>
        <w:t>онцэл</w:t>
      </w:r>
      <w:proofErr w:type="spellEnd"/>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2" w:name="_Toc189545070"/>
      <w:r w:rsidRPr="007A3550">
        <w:rPr>
          <w:rFonts w:ascii="Arial" w:hAnsi="Arial" w:cs="Arial"/>
          <w:b/>
          <w:sz w:val="24"/>
          <w:szCs w:val="24"/>
        </w:rPr>
        <w:t xml:space="preserve">1.7.  Прочие </w:t>
      </w:r>
      <w:bookmarkEnd w:id="18"/>
      <w:bookmarkEnd w:id="19"/>
      <w:r w:rsidRPr="007A3550">
        <w:rPr>
          <w:rFonts w:ascii="Arial" w:hAnsi="Arial" w:cs="Arial"/>
          <w:b/>
          <w:sz w:val="24"/>
          <w:szCs w:val="24"/>
        </w:rPr>
        <w:t>положения</w:t>
      </w:r>
      <w:bookmarkEnd w:id="20"/>
      <w:bookmarkEnd w:id="21"/>
      <w:bookmarkEnd w:id="2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7A3550"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3"/>
      <w:bookmarkEnd w:id="24"/>
      <w:bookmarkEnd w:id="25"/>
    </w:p>
    <w:p w:rsidR="00BA511B" w:rsidRPr="007A3550" w:rsidRDefault="00E61DF3" w:rsidP="00E61DF3">
      <w:pPr>
        <w:tabs>
          <w:tab w:val="num" w:pos="0"/>
        </w:tabs>
        <w:spacing w:line="240" w:lineRule="auto"/>
        <w:ind w:firstLine="0"/>
        <w:rPr>
          <w:rFonts w:ascii="Arial" w:hAnsi="Arial" w:cs="Arial"/>
          <w:sz w:val="24"/>
          <w:szCs w:val="24"/>
        </w:rPr>
      </w:pPr>
      <w:bookmarkStart w:id="26" w:name="_Toc189545072"/>
      <w:r w:rsidRPr="007A3550">
        <w:rPr>
          <w:rFonts w:ascii="Arial" w:hAnsi="Arial" w:cs="Arial"/>
          <w:b/>
          <w:sz w:val="24"/>
          <w:szCs w:val="24"/>
        </w:rPr>
        <w:t>Предметом закупки является:</w:t>
      </w:r>
      <w:bookmarkEnd w:id="26"/>
      <w:r w:rsidR="00C45912" w:rsidRPr="00C45912">
        <w:rPr>
          <w:rFonts w:ascii="Arial" w:hAnsi="Arial" w:cs="Arial"/>
          <w:b/>
          <w:sz w:val="24"/>
          <w:szCs w:val="24"/>
        </w:rPr>
        <w:t xml:space="preserve"> </w:t>
      </w:r>
      <w:r w:rsidR="00C45912" w:rsidRPr="00C45912">
        <w:rPr>
          <w:rFonts w:ascii="Arial" w:hAnsi="Arial" w:cs="Arial"/>
          <w:sz w:val="24"/>
          <w:szCs w:val="24"/>
        </w:rPr>
        <w:t>демонтаж и последующий монтаж двух пролётного каркасно-тентового  здания</w:t>
      </w:r>
      <w:r w:rsidR="00C45912">
        <w:rPr>
          <w:rFonts w:ascii="Arial" w:hAnsi="Arial" w:cs="Arial"/>
          <w:sz w:val="24"/>
          <w:szCs w:val="24"/>
        </w:rPr>
        <w:t>, в количестве двух комплектов.</w:t>
      </w: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Pr="007A3550"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7" w:name="_Toc451326586"/>
      <w:r w:rsidRPr="007A3550">
        <w:rPr>
          <w:rFonts w:cs="Arial"/>
          <w:sz w:val="24"/>
          <w:szCs w:val="24"/>
        </w:rPr>
        <w:t>Техническая часть</w:t>
      </w:r>
      <w:bookmarkEnd w:id="27"/>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
          <w:bCs/>
          <w:iCs/>
          <w:sz w:val="24"/>
          <w:szCs w:val="24"/>
        </w:rPr>
        <w:tab/>
      </w:r>
      <w:r w:rsidRPr="000E0519">
        <w:rPr>
          <w:rFonts w:ascii="Arial" w:hAnsi="Arial" w:cs="Arial"/>
          <w:bCs/>
          <w:iCs/>
          <w:sz w:val="24"/>
          <w:szCs w:val="24"/>
        </w:rPr>
        <w:t>Перечень работ, подлежащих выполнению при демонтаже ангара с габаритными размерами ш/д/в 24х60х5 м.:</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1. Электропроводка внутри ангара отключается от электрической сети и демонтируется, параллельно производится демонтаж дополнительного оборудования.</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lastRenderedPageBreak/>
        <w:t>2.Снимается и складируется тентовое покрытие, демонтируются ворота, после чего переходят к разборке несущего каркаса.</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3. Элементы каркаса ангара при демонтаже маркируются по месту установки для последующей сборки.</w:t>
      </w:r>
    </w:p>
    <w:p w:rsidR="000E0519" w:rsidRPr="000E0519" w:rsidRDefault="000E0519" w:rsidP="000E0519">
      <w:pPr>
        <w:tabs>
          <w:tab w:val="num" w:pos="0"/>
        </w:tabs>
        <w:spacing w:line="240" w:lineRule="auto"/>
        <w:ind w:firstLine="0"/>
        <w:rPr>
          <w:rFonts w:ascii="Arial" w:hAnsi="Arial" w:cs="Arial"/>
          <w:bCs/>
          <w:iCs/>
          <w:sz w:val="24"/>
          <w:szCs w:val="24"/>
        </w:rPr>
      </w:pPr>
    </w:p>
    <w:p w:rsidR="000E0519" w:rsidRPr="000E0519" w:rsidRDefault="000E0519" w:rsidP="000E0519">
      <w:pPr>
        <w:tabs>
          <w:tab w:val="num" w:pos="0"/>
        </w:tabs>
        <w:spacing w:line="240" w:lineRule="auto"/>
        <w:ind w:firstLine="0"/>
        <w:rPr>
          <w:rFonts w:ascii="Arial" w:hAnsi="Arial" w:cs="Arial"/>
          <w:bCs/>
          <w:iCs/>
          <w:sz w:val="24"/>
          <w:szCs w:val="24"/>
        </w:rPr>
      </w:pPr>
      <w:r>
        <w:rPr>
          <w:rFonts w:ascii="Arial" w:hAnsi="Arial" w:cs="Arial"/>
          <w:bCs/>
          <w:iCs/>
          <w:sz w:val="24"/>
          <w:szCs w:val="24"/>
        </w:rPr>
        <w:tab/>
      </w:r>
      <w:r w:rsidRPr="000E0519">
        <w:rPr>
          <w:rFonts w:ascii="Arial" w:hAnsi="Arial" w:cs="Arial"/>
          <w:bCs/>
          <w:iCs/>
          <w:sz w:val="24"/>
          <w:szCs w:val="24"/>
        </w:rPr>
        <w:t>Перечень работ, подлежащих выполнению при монтаже ангара с габаритными размерами ш/д/в 24х60х5 м.:</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1.Провести сборку элементов каркаса на основании спецификации элементов (Приложение №1)</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2.Уклон кровли не менее 10%</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3.Кровля – тентовая ткань 600 г/м.кв.</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4.Стены – тентовая ткань 600 г/м.кв.</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 xml:space="preserve">5.Работы по устройству внутреннего освещения включают в себя подвеску светильников, протяжку кабелей и размещение щитка в  указанном Заказчиком месте. </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6.Распашные двухсекционные ворота в количестве 4 комплекта, по два комплекта в каждой торцевой стене.</w:t>
      </w:r>
    </w:p>
    <w:p w:rsidR="000E0519" w:rsidRPr="000E0519" w:rsidRDefault="000E0519" w:rsidP="000E0519">
      <w:pPr>
        <w:tabs>
          <w:tab w:val="num" w:pos="0"/>
        </w:tabs>
        <w:spacing w:line="240" w:lineRule="auto"/>
        <w:ind w:firstLine="0"/>
        <w:rPr>
          <w:rFonts w:ascii="Arial" w:hAnsi="Arial" w:cs="Arial"/>
          <w:bCs/>
          <w:iCs/>
          <w:sz w:val="24"/>
          <w:szCs w:val="24"/>
        </w:rPr>
      </w:pPr>
      <w:r w:rsidRPr="000E0519">
        <w:rPr>
          <w:rFonts w:ascii="Arial" w:hAnsi="Arial" w:cs="Arial"/>
          <w:bCs/>
          <w:iCs/>
          <w:sz w:val="24"/>
          <w:szCs w:val="24"/>
        </w:rPr>
        <w:t>7.Конструкция устанавливается на ровную асфальтовую площадку подготовленную заказчиком. Перепад высот основания не допускается  более +-50мм.</w:t>
      </w:r>
    </w:p>
    <w:p w:rsidR="000E0519" w:rsidRPr="000E0519" w:rsidRDefault="000E0519" w:rsidP="000E0519">
      <w:pPr>
        <w:tabs>
          <w:tab w:val="num" w:pos="0"/>
        </w:tabs>
        <w:spacing w:line="240" w:lineRule="auto"/>
        <w:ind w:firstLine="0"/>
        <w:rPr>
          <w:rFonts w:ascii="Arial" w:hAnsi="Arial" w:cs="Arial"/>
          <w:bCs/>
          <w:iCs/>
          <w:sz w:val="24"/>
          <w:szCs w:val="24"/>
        </w:rPr>
      </w:pP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Pr="007A3550"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BA511B" w:rsidRPr="000E0519" w:rsidRDefault="00BA511B" w:rsidP="00BA511B">
      <w:pPr>
        <w:tabs>
          <w:tab w:val="num" w:pos="0"/>
        </w:tabs>
        <w:spacing w:line="240" w:lineRule="auto"/>
        <w:ind w:firstLine="0"/>
        <w:rPr>
          <w:rFonts w:ascii="Arial" w:hAnsi="Arial" w:cs="Arial"/>
          <w:sz w:val="24"/>
          <w:szCs w:val="24"/>
        </w:rPr>
      </w:pPr>
      <w:bookmarkStart w:id="29" w:name="_Toc189545073"/>
      <w:r w:rsidRPr="000E0519">
        <w:rPr>
          <w:rFonts w:ascii="Arial" w:hAnsi="Arial" w:cs="Arial"/>
          <w:sz w:val="24"/>
          <w:szCs w:val="24"/>
        </w:rPr>
        <w:t xml:space="preserve">Оплата осуществляется </w:t>
      </w:r>
      <w:r w:rsidR="004E39B4" w:rsidRPr="000E0519">
        <w:rPr>
          <w:rFonts w:ascii="Arial" w:hAnsi="Arial" w:cs="Arial"/>
          <w:sz w:val="24"/>
          <w:szCs w:val="24"/>
        </w:rPr>
        <w:t>по</w:t>
      </w:r>
      <w:r w:rsidR="00466EE7" w:rsidRPr="000E0519">
        <w:rPr>
          <w:rFonts w:ascii="Arial" w:hAnsi="Arial" w:cs="Arial"/>
          <w:sz w:val="24"/>
          <w:szCs w:val="24"/>
        </w:rPr>
        <w:t xml:space="preserve"> б</w:t>
      </w:r>
      <w:r w:rsidRPr="000E0519">
        <w:rPr>
          <w:rFonts w:ascii="Arial" w:hAnsi="Arial" w:cs="Arial"/>
          <w:sz w:val="24"/>
          <w:szCs w:val="24"/>
        </w:rPr>
        <w:t>езналичн</w:t>
      </w:r>
      <w:r w:rsidR="004E39B4" w:rsidRPr="000E0519">
        <w:rPr>
          <w:rFonts w:ascii="Arial" w:hAnsi="Arial" w:cs="Arial"/>
          <w:sz w:val="24"/>
          <w:szCs w:val="24"/>
        </w:rPr>
        <w:t>ому</w:t>
      </w:r>
      <w:r w:rsidRPr="000E0519">
        <w:rPr>
          <w:rFonts w:ascii="Arial" w:hAnsi="Arial" w:cs="Arial"/>
          <w:sz w:val="24"/>
          <w:szCs w:val="24"/>
        </w:rPr>
        <w:t xml:space="preserve"> расчет</w:t>
      </w:r>
      <w:r w:rsidR="004E39B4" w:rsidRPr="000E0519">
        <w:rPr>
          <w:rFonts w:ascii="Arial" w:hAnsi="Arial" w:cs="Arial"/>
          <w:sz w:val="24"/>
          <w:szCs w:val="24"/>
        </w:rPr>
        <w:t>у при условии</w:t>
      </w:r>
      <w:r w:rsidR="000E0519" w:rsidRPr="000E0519">
        <w:t xml:space="preserve"> </w:t>
      </w:r>
      <w:r w:rsidR="000E0519" w:rsidRPr="000E0519">
        <w:rPr>
          <w:rFonts w:ascii="Arial" w:hAnsi="Arial" w:cs="Arial"/>
          <w:sz w:val="24"/>
          <w:szCs w:val="24"/>
        </w:rPr>
        <w:t>аванса в размере 30 (тридцати)% от  общей стоимости работ,</w:t>
      </w:r>
      <w:r w:rsidR="004E39B4" w:rsidRPr="000E0519">
        <w:rPr>
          <w:rFonts w:ascii="Arial" w:hAnsi="Arial" w:cs="Arial"/>
          <w:sz w:val="24"/>
          <w:szCs w:val="24"/>
        </w:rPr>
        <w:t xml:space="preserve"> </w:t>
      </w:r>
      <w:r w:rsidRPr="000E0519">
        <w:rPr>
          <w:rFonts w:ascii="Arial" w:hAnsi="Arial" w:cs="Arial"/>
          <w:sz w:val="24"/>
          <w:szCs w:val="24"/>
        </w:rPr>
        <w:t>окончательн</w:t>
      </w:r>
      <w:r w:rsidR="000E0519" w:rsidRPr="000E0519">
        <w:rPr>
          <w:rFonts w:ascii="Arial" w:hAnsi="Arial" w:cs="Arial"/>
          <w:sz w:val="24"/>
          <w:szCs w:val="24"/>
        </w:rPr>
        <w:t>ый</w:t>
      </w:r>
      <w:r w:rsidRPr="000E0519">
        <w:rPr>
          <w:rFonts w:ascii="Arial" w:hAnsi="Arial" w:cs="Arial"/>
          <w:sz w:val="24"/>
          <w:szCs w:val="24"/>
        </w:rPr>
        <w:t xml:space="preserve"> расчет после по</w:t>
      </w:r>
      <w:r w:rsidR="000E0519" w:rsidRPr="000E0519">
        <w:rPr>
          <w:rFonts w:ascii="Arial" w:hAnsi="Arial" w:cs="Arial"/>
          <w:sz w:val="24"/>
          <w:szCs w:val="24"/>
        </w:rPr>
        <w:t>дписания актов выполненных работ</w:t>
      </w:r>
      <w:r w:rsidRPr="000E0519">
        <w:rPr>
          <w:rFonts w:ascii="Arial" w:hAnsi="Arial" w:cs="Arial"/>
          <w:sz w:val="24"/>
          <w:szCs w:val="24"/>
        </w:rPr>
        <w:t>.</w:t>
      </w:r>
    </w:p>
    <w:p w:rsidR="00E61DF3" w:rsidRPr="000E0519" w:rsidRDefault="00E61DF3" w:rsidP="007A3550">
      <w:pPr>
        <w:tabs>
          <w:tab w:val="num" w:pos="0"/>
        </w:tabs>
        <w:spacing w:after="120" w:line="240" w:lineRule="auto"/>
        <w:ind w:firstLine="0"/>
        <w:rPr>
          <w:rFonts w:ascii="Arial" w:hAnsi="Arial" w:cs="Arial"/>
          <w:sz w:val="24"/>
          <w:szCs w:val="24"/>
        </w:rPr>
      </w:pPr>
      <w:r w:rsidRPr="000E0519">
        <w:rPr>
          <w:rFonts w:ascii="Arial" w:hAnsi="Arial" w:cs="Arial"/>
          <w:sz w:val="24"/>
          <w:szCs w:val="24"/>
        </w:rPr>
        <w:t>Предложения</w:t>
      </w:r>
      <w:r w:rsidRPr="000E0519">
        <w:rPr>
          <w:rFonts w:ascii="Arial" w:hAnsi="Arial" w:cs="Arial"/>
          <w:b/>
          <w:sz w:val="24"/>
          <w:szCs w:val="24"/>
        </w:rPr>
        <w:t xml:space="preserve"> </w:t>
      </w:r>
      <w:r w:rsidRPr="000E0519">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w:t>
      </w:r>
      <w:r w:rsidRPr="007A3550">
        <w:rPr>
          <w:rFonts w:ascii="Arial" w:hAnsi="Arial" w:cs="Arial"/>
          <w:sz w:val="24"/>
          <w:szCs w:val="24"/>
        </w:rPr>
        <w:lastRenderedPageBreak/>
        <w:t xml:space="preserve">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w:t>
      </w:r>
      <w:proofErr w:type="spellStart"/>
      <w:r w:rsidRPr="007A3550">
        <w:rPr>
          <w:rFonts w:ascii="Arial" w:hAnsi="Arial" w:cs="Arial"/>
          <w:sz w:val="24"/>
          <w:szCs w:val="24"/>
        </w:rPr>
        <w:t>Концэл</w:t>
      </w:r>
      <w:proofErr w:type="spellEnd"/>
      <w:r w:rsidRPr="007A3550">
        <w:rPr>
          <w:rFonts w:ascii="Arial" w:hAnsi="Arial" w:cs="Arial"/>
          <w:sz w:val="24"/>
          <w:szCs w:val="24"/>
        </w:rPr>
        <w:t>»,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proofErr w:type="spellStart"/>
      <w:r w:rsidR="007A3550" w:rsidRPr="007A3550">
        <w:rPr>
          <w:rFonts w:ascii="Arial" w:hAnsi="Arial" w:cs="Arial"/>
          <w:b/>
          <w:i/>
          <w:sz w:val="24"/>
          <w:szCs w:val="24"/>
        </w:rPr>
        <w:t>Концэл</w:t>
      </w:r>
      <w:proofErr w:type="spellEnd"/>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w:t>
      </w:r>
      <w:proofErr w:type="spellStart"/>
      <w:r w:rsidRPr="007A3550">
        <w:rPr>
          <w:rFonts w:cs="Arial"/>
          <w:sz w:val="24"/>
          <w:szCs w:val="24"/>
        </w:rPr>
        <w:t>Концэл</w:t>
      </w:r>
      <w:proofErr w:type="spellEnd"/>
      <w:r w:rsidRPr="007A3550">
        <w:rPr>
          <w:rFonts w:cs="Arial"/>
          <w:sz w:val="24"/>
          <w:szCs w:val="24"/>
        </w:rPr>
        <w:t>»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ПАО «</w:t>
      </w:r>
      <w:proofErr w:type="spellStart"/>
      <w:r w:rsidRPr="007A3550">
        <w:rPr>
          <w:rFonts w:ascii="Arial" w:hAnsi="Arial" w:cs="Arial"/>
          <w:sz w:val="24"/>
          <w:szCs w:val="24"/>
        </w:rPr>
        <w:t>Концэл</w:t>
      </w:r>
      <w:proofErr w:type="spellEnd"/>
      <w:r w:rsidRPr="007A3550">
        <w:rPr>
          <w:rFonts w:ascii="Arial" w:hAnsi="Arial" w:cs="Arial"/>
          <w:sz w:val="24"/>
          <w:szCs w:val="24"/>
        </w:rPr>
        <w:t xml:space="preserve">»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9"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0"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AB" w:rsidRDefault="00E33EAB" w:rsidP="00B768EC">
      <w:pPr>
        <w:spacing w:line="240" w:lineRule="auto"/>
      </w:pPr>
      <w:r>
        <w:separator/>
      </w:r>
    </w:p>
  </w:endnote>
  <w:endnote w:type="continuationSeparator" w:id="0">
    <w:p w:rsidR="00E33EAB" w:rsidRDefault="00E33EAB"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45912" w:rsidRPr="00FD1A52" w:rsidRDefault="00C45912">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AE4C20">
          <w:rPr>
            <w:rFonts w:ascii="Arial" w:hAnsi="Arial" w:cs="Arial"/>
            <w:noProof/>
            <w:sz w:val="20"/>
            <w:szCs w:val="20"/>
          </w:rPr>
          <w:t>3</w:t>
        </w:r>
        <w:r w:rsidRPr="00FD1A52">
          <w:rPr>
            <w:rFonts w:ascii="Arial" w:hAnsi="Arial" w:cs="Arial"/>
            <w:noProof/>
            <w:sz w:val="20"/>
            <w:szCs w:val="20"/>
          </w:rPr>
          <w:fldChar w:fldCharType="end"/>
        </w:r>
      </w:p>
    </w:sdtContent>
  </w:sdt>
  <w:p w:rsidR="00C45912" w:rsidRDefault="00C459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AB" w:rsidRDefault="00E33EAB" w:rsidP="00B768EC">
      <w:pPr>
        <w:spacing w:line="240" w:lineRule="auto"/>
      </w:pPr>
      <w:r>
        <w:separator/>
      </w:r>
    </w:p>
  </w:footnote>
  <w:footnote w:type="continuationSeparator" w:id="0">
    <w:p w:rsidR="00E33EAB" w:rsidRDefault="00E33EAB"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2">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0"/>
  </w:num>
  <w:num w:numId="3">
    <w:abstractNumId w:val="12"/>
  </w:num>
  <w:num w:numId="4">
    <w:abstractNumId w:val="10"/>
  </w:num>
  <w:num w:numId="5">
    <w:abstractNumId w:val="13"/>
  </w:num>
  <w:num w:numId="6">
    <w:abstractNumId w:val="17"/>
  </w:num>
  <w:num w:numId="7">
    <w:abstractNumId w:val="18"/>
  </w:num>
  <w:num w:numId="8">
    <w:abstractNumId w:val="9"/>
  </w:num>
  <w:num w:numId="9">
    <w:abstractNumId w:val="23"/>
  </w:num>
  <w:num w:numId="10">
    <w:abstractNumId w:val="11"/>
  </w:num>
  <w:num w:numId="11">
    <w:abstractNumId w:val="19"/>
  </w:num>
  <w:num w:numId="12">
    <w:abstractNumId w:val="7"/>
  </w:num>
  <w:num w:numId="13">
    <w:abstractNumId w:val="3"/>
  </w:num>
  <w:num w:numId="14">
    <w:abstractNumId w:val="6"/>
  </w:num>
  <w:num w:numId="15">
    <w:abstractNumId w:val="14"/>
  </w:num>
  <w:num w:numId="16">
    <w:abstractNumId w:val="22"/>
  </w:num>
  <w:num w:numId="17">
    <w:abstractNumId w:val="21"/>
  </w:num>
  <w:num w:numId="18">
    <w:abstractNumId w:val="1"/>
  </w:num>
  <w:num w:numId="19">
    <w:abstractNumId w:val="4"/>
  </w:num>
  <w:num w:numId="20">
    <w:abstractNumId w:val="2"/>
  </w:num>
  <w:num w:numId="21">
    <w:abstractNumId w:val="20"/>
  </w:num>
  <w:num w:numId="22">
    <w:abstractNumId w:val="8"/>
  </w:num>
  <w:num w:numId="23">
    <w:abstractNumId w:val="5"/>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E0519"/>
    <w:rsid w:val="001179E9"/>
    <w:rsid w:val="00282B22"/>
    <w:rsid w:val="003F1A36"/>
    <w:rsid w:val="00456D25"/>
    <w:rsid w:val="0046346A"/>
    <w:rsid w:val="00466EE7"/>
    <w:rsid w:val="0048372F"/>
    <w:rsid w:val="004E39B4"/>
    <w:rsid w:val="004E685E"/>
    <w:rsid w:val="00501F47"/>
    <w:rsid w:val="00552BA0"/>
    <w:rsid w:val="00641CF9"/>
    <w:rsid w:val="0067527A"/>
    <w:rsid w:val="00743975"/>
    <w:rsid w:val="0074524E"/>
    <w:rsid w:val="00747813"/>
    <w:rsid w:val="00765586"/>
    <w:rsid w:val="007A3550"/>
    <w:rsid w:val="00885C72"/>
    <w:rsid w:val="008A4CC8"/>
    <w:rsid w:val="008B53CD"/>
    <w:rsid w:val="009C73B4"/>
    <w:rsid w:val="00A36BA6"/>
    <w:rsid w:val="00A477F5"/>
    <w:rsid w:val="00AE4C20"/>
    <w:rsid w:val="00B768EC"/>
    <w:rsid w:val="00BA511B"/>
    <w:rsid w:val="00BB5B78"/>
    <w:rsid w:val="00BF716B"/>
    <w:rsid w:val="00C45912"/>
    <w:rsid w:val="00C51379"/>
    <w:rsid w:val="00CC4699"/>
    <w:rsid w:val="00DE47AC"/>
    <w:rsid w:val="00DE61BB"/>
    <w:rsid w:val="00E008D1"/>
    <w:rsid w:val="00E33EAB"/>
    <w:rsid w:val="00E60659"/>
    <w:rsid w:val="00E61DF3"/>
    <w:rsid w:val="00F003DD"/>
    <w:rsid w:val="00FD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i-tc.ru" TargetMode="External"/><Relationship Id="rId4" Type="http://schemas.microsoft.com/office/2007/relationships/stylesWithEffects" Target="stylesWithEffects.xml"/><Relationship Id="rId9"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C214-07DD-4A12-858E-D40F6586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4891</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Карева Лилия Владимировна</cp:lastModifiedBy>
  <cp:revision>5</cp:revision>
  <cp:lastPrinted>2010-12-21T12:55:00Z</cp:lastPrinted>
  <dcterms:created xsi:type="dcterms:W3CDTF">2016-07-07T12:18:00Z</dcterms:created>
  <dcterms:modified xsi:type="dcterms:W3CDTF">2016-07-08T06:39:00Z</dcterms:modified>
</cp:coreProperties>
</file>