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</w:t>
      </w:r>
      <w:r w:rsidR="006947BF">
        <w:t>9</w:t>
      </w:r>
      <w:r w:rsidRPr="006A66F6">
        <w:t>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E61DF3" w:rsidRPr="006A66F6" w:rsidRDefault="00E61DF3" w:rsidP="00FD1A52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5324ED" w:rsidRPr="00246392" w:rsidRDefault="00E61DF3" w:rsidP="005324ED">
      <w:pPr>
        <w:shd w:val="clear" w:color="auto" w:fill="FFFFFF"/>
        <w:jc w:val="center"/>
        <w:rPr>
          <w:b/>
        </w:rPr>
      </w:pPr>
      <w:r w:rsidRPr="006A66F6">
        <w:rPr>
          <w:bCs/>
        </w:rPr>
        <w:t xml:space="preserve">на право заключения </w:t>
      </w:r>
      <w:proofErr w:type="gramStart"/>
      <w:r w:rsidRPr="006A66F6">
        <w:rPr>
          <w:bCs/>
        </w:rPr>
        <w:t>договора</w:t>
      </w:r>
      <w:proofErr w:type="gramEnd"/>
      <w:r w:rsidR="00382DDA">
        <w:rPr>
          <w:bCs/>
        </w:rPr>
        <w:t xml:space="preserve"> </w:t>
      </w:r>
      <w:r w:rsidR="00382DDA" w:rsidRPr="00EA132C">
        <w:rPr>
          <w:bCs/>
        </w:rPr>
        <w:t xml:space="preserve">на </w:t>
      </w:r>
      <w:r w:rsidR="00873C5B">
        <w:rPr>
          <w:bCs/>
        </w:rPr>
        <w:t xml:space="preserve">выполнение работ по </w:t>
      </w:r>
    </w:p>
    <w:p w:rsidR="005324ED" w:rsidRPr="00382144" w:rsidRDefault="005324ED" w:rsidP="005324ED">
      <w:pPr>
        <w:shd w:val="clear" w:color="auto" w:fill="FFFFFF"/>
        <w:jc w:val="center"/>
        <w:rPr>
          <w:b/>
          <w:color w:val="000000"/>
        </w:rPr>
      </w:pPr>
      <w:r w:rsidRPr="00246392">
        <w:rPr>
          <w:b/>
        </w:rPr>
        <w:t>дооборудовани</w:t>
      </w:r>
      <w:r w:rsidR="00873C5B">
        <w:rPr>
          <w:b/>
        </w:rPr>
        <w:t>ю</w:t>
      </w:r>
      <w:r w:rsidRPr="00246392">
        <w:rPr>
          <w:b/>
        </w:rPr>
        <w:t xml:space="preserve"> </w:t>
      </w:r>
      <w:r w:rsidRPr="00657523">
        <w:rPr>
          <w:b/>
          <w:color w:val="000000"/>
        </w:rPr>
        <w:t>системой автома</w:t>
      </w:r>
      <w:r>
        <w:rPr>
          <w:b/>
          <w:color w:val="000000"/>
        </w:rPr>
        <w:t>тической пожарной сигнализаци</w:t>
      </w:r>
      <w:r w:rsidR="00873C5B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657523">
        <w:rPr>
          <w:b/>
          <w:color w:val="000000"/>
        </w:rPr>
        <w:t>помещений</w:t>
      </w:r>
      <w:r w:rsidRPr="00246392">
        <w:rPr>
          <w:b/>
          <w:color w:val="000000"/>
        </w:rPr>
        <w:t xml:space="preserve"> АО «</w:t>
      </w:r>
      <w:proofErr w:type="spellStart"/>
      <w:r w:rsidRPr="00246392">
        <w:rPr>
          <w:b/>
          <w:color w:val="000000"/>
        </w:rPr>
        <w:t>Концэл</w:t>
      </w:r>
      <w:proofErr w:type="spellEnd"/>
      <w:r w:rsidRPr="00246392">
        <w:rPr>
          <w:b/>
          <w:color w:val="000000"/>
        </w:rPr>
        <w:t>»</w:t>
      </w: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6947BF" w:rsidRPr="006A66F6" w:rsidRDefault="006947BF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ind w:firstLine="0"/>
        <w:jc w:val="center"/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6947BF">
      <w:pPr>
        <w:ind w:firstLine="0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</w:t>
      </w:r>
      <w:r w:rsidR="006947BF">
        <w:rPr>
          <w:bCs/>
          <w:sz w:val="24"/>
          <w:szCs w:val="24"/>
        </w:rPr>
        <w:t>9</w:t>
      </w:r>
      <w:r w:rsidRPr="006A66F6">
        <w:rPr>
          <w:bCs/>
          <w:sz w:val="24"/>
          <w:szCs w:val="24"/>
        </w:rPr>
        <w:t>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3D3892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E61DF3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:rsidR="00CA1062" w:rsidRPr="00460800" w:rsidRDefault="00CA1062" w:rsidP="00460800">
      <w:pPr>
        <w:ind w:firstLine="0"/>
        <w:rPr>
          <w:b/>
          <w:sz w:val="24"/>
          <w:szCs w:val="24"/>
        </w:rPr>
      </w:pPr>
      <w:r w:rsidRPr="00460800">
        <w:rPr>
          <w:b/>
          <w:sz w:val="24"/>
          <w:szCs w:val="24"/>
        </w:rPr>
        <w:t>6.4</w:t>
      </w:r>
      <w:r w:rsidR="00460800">
        <w:rPr>
          <w:b/>
          <w:sz w:val="24"/>
          <w:szCs w:val="24"/>
        </w:rPr>
        <w:t xml:space="preserve">      </w:t>
      </w:r>
      <w:r w:rsidRPr="00460800">
        <w:rPr>
          <w:b/>
          <w:sz w:val="24"/>
          <w:szCs w:val="24"/>
        </w:rPr>
        <w:t>Переторжка ………………………………</w:t>
      </w:r>
      <w:r w:rsidR="00460800">
        <w:rPr>
          <w:b/>
          <w:sz w:val="24"/>
          <w:szCs w:val="24"/>
        </w:rPr>
        <w:t>……………………………..……</w:t>
      </w:r>
      <w:r w:rsidRPr="00460800">
        <w:rPr>
          <w:b/>
          <w:sz w:val="24"/>
          <w:szCs w:val="24"/>
        </w:rPr>
        <w:t>……..11</w:t>
      </w:r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</w:t>
        </w:r>
        <w:r w:rsidR="00460800">
          <w:t>5</w:t>
        </w:r>
        <w:r w:rsidR="00E61DF3" w:rsidRPr="006A66F6">
          <w:tab/>
          <w:t>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12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687AC0" w:rsidRPr="00687AC0">
          <w:t>Подписание Договора</w:t>
        </w:r>
        <w:r w:rsidR="00687AC0" w:rsidRPr="00687AC0">
          <w:rPr>
            <w:webHidden/>
          </w:rPr>
          <w:tab/>
        </w:r>
        <w:r w:rsidR="00687AC0" w:rsidRPr="00687AC0">
          <w:rPr>
            <w:webHidden/>
          </w:rPr>
          <w:fldChar w:fldCharType="begin"/>
        </w:r>
        <w:r w:rsidR="00687AC0" w:rsidRPr="00687AC0">
          <w:rPr>
            <w:webHidden/>
          </w:rPr>
          <w:instrText xml:space="preserve"> PAGEREF _Toc251847631 \h </w:instrText>
        </w:r>
        <w:r w:rsidR="00687AC0" w:rsidRPr="00687AC0">
          <w:rPr>
            <w:webHidden/>
          </w:rPr>
        </w:r>
        <w:r w:rsidR="00687AC0" w:rsidRPr="00687AC0">
          <w:rPr>
            <w:webHidden/>
          </w:rPr>
          <w:fldChar w:fldCharType="separate"/>
        </w:r>
        <w:r w:rsidR="00687AC0" w:rsidRPr="00687AC0">
          <w:rPr>
            <w:webHidden/>
          </w:rPr>
          <w:t>12</w:t>
        </w:r>
        <w:r w:rsidR="00687AC0" w:rsidRPr="00687AC0">
          <w:rPr>
            <w:webHidden/>
          </w:rPr>
          <w:fldChar w:fldCharType="end"/>
        </w:r>
      </w:hyperlink>
    </w:p>
    <w:p w:rsidR="007C2358" w:rsidRPr="006A66F6" w:rsidRDefault="000B5CF8" w:rsidP="007C2358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</w:hyperlink>
      <w:r w:rsidR="007C2358" w:rsidRPr="007C2358">
        <w:t xml:space="preserve"> </w:t>
      </w:r>
      <w:hyperlink w:anchor="_Toc251847632" w:history="1">
        <w:r w:rsidR="007C2358" w:rsidRPr="006A66F6">
          <w:t xml:space="preserve">Уведомление Участников о результатах </w:t>
        </w:r>
        <w:r w:rsidR="007C2358">
          <w:t>открытого запроса предложений</w:t>
        </w:r>
        <w:r w:rsidR="007C2358" w:rsidRPr="006A66F6">
          <w:rPr>
            <w:webHidden/>
          </w:rPr>
          <w:tab/>
        </w:r>
        <w:r w:rsidR="007C2358" w:rsidRPr="006A66F6">
          <w:rPr>
            <w:webHidden/>
          </w:rPr>
          <w:fldChar w:fldCharType="begin"/>
        </w:r>
        <w:r w:rsidR="007C2358" w:rsidRPr="006A66F6">
          <w:rPr>
            <w:webHidden/>
          </w:rPr>
          <w:instrText xml:space="preserve"> PAGEREF _Toc251847632 \h </w:instrText>
        </w:r>
        <w:r w:rsidR="007C2358" w:rsidRPr="006A66F6">
          <w:rPr>
            <w:webHidden/>
          </w:rPr>
        </w:r>
        <w:r w:rsidR="007C2358" w:rsidRPr="006A66F6">
          <w:rPr>
            <w:webHidden/>
          </w:rPr>
          <w:fldChar w:fldCharType="separate"/>
        </w:r>
        <w:r w:rsidR="007C2358">
          <w:rPr>
            <w:webHidden/>
          </w:rPr>
          <w:t>12</w:t>
        </w:r>
        <w:r w:rsidR="007C2358" w:rsidRPr="006A66F6">
          <w:rPr>
            <w:webHidden/>
          </w:rPr>
          <w:fldChar w:fldCharType="end"/>
        </w:r>
      </w:hyperlink>
    </w:p>
    <w:p w:rsidR="00E61DF3" w:rsidRPr="006A66F6" w:rsidRDefault="007C235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>
        <w:t>9. Образцы основных форм документов, включаемых в Предложение ………………13</w:t>
      </w:r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7C2358">
          <w:t>9</w:t>
        </w:r>
        <w:r w:rsidR="00E61DF3" w:rsidRPr="006A66F6">
          <w:t>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0B5CF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7C2358">
          <w:t>9</w:t>
        </w:r>
        <w:r w:rsidR="00E61DF3" w:rsidRPr="006A66F6">
          <w:t>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3D3892">
          <w:rPr>
            <w:webHidden/>
          </w:rPr>
          <w:t>15</w:t>
        </w:r>
        <w:r w:rsidR="00282B22" w:rsidRPr="006A66F6">
          <w:rPr>
            <w:webHidden/>
          </w:rPr>
          <w:fldChar w:fldCharType="end"/>
        </w:r>
      </w:hyperlink>
    </w:p>
    <w:p w:rsidR="007C2358" w:rsidRDefault="007C2358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>
        <w:t xml:space="preserve">9.3      </w:t>
      </w:r>
      <w:hyperlink w:anchor="_Toc251847637" w:history="1">
        <w:r w:rsidRPr="006A66F6">
          <w:t>Анкета Участника (Форма №</w:t>
        </w:r>
        <w:r>
          <w:t>3</w:t>
        </w:r>
        <w:r w:rsidRPr="006A66F6">
          <w:t>)</w:t>
        </w:r>
        <w:r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_Toc251847637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>
          <w:rPr>
            <w:webHidden/>
          </w:rPr>
          <w:t>16</w:t>
        </w:r>
        <w:r w:rsidRPr="006A66F6">
          <w:rPr>
            <w:webHidden/>
          </w:rPr>
          <w:fldChar w:fldCharType="end"/>
        </w:r>
      </w:hyperlink>
    </w:p>
    <w:p w:rsidR="007C2358" w:rsidRPr="00677ED9" w:rsidRDefault="007C2358" w:rsidP="007C2358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     </w:t>
      </w:r>
      <w:r w:rsidRPr="00677ED9">
        <w:rPr>
          <w:rFonts w:ascii="Times New Roman" w:hAnsi="Times New Roman"/>
          <w:sz w:val="24"/>
          <w:szCs w:val="24"/>
        </w:rPr>
        <w:t>Сведения для оценки предложения Участника  (Форма №</w:t>
      </w:r>
      <w:r>
        <w:rPr>
          <w:rFonts w:ascii="Times New Roman" w:hAnsi="Times New Roman"/>
          <w:sz w:val="24"/>
          <w:szCs w:val="24"/>
        </w:rPr>
        <w:t>4</w:t>
      </w:r>
      <w:r w:rsidRPr="00677E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…………………18</w:t>
      </w:r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ab/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5324ED" w:rsidRPr="005324ED" w:rsidRDefault="00E61DF3" w:rsidP="005324ED">
      <w:pPr>
        <w:shd w:val="clear" w:color="auto" w:fill="FFFFFF"/>
        <w:jc w:val="left"/>
        <w:rPr>
          <w:b/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proofErr w:type="spellStart"/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proofErr w:type="spellEnd"/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</w:t>
      </w:r>
      <w:proofErr w:type="spellStart"/>
      <w:r w:rsidR="00C7735E" w:rsidRPr="006A66F6">
        <w:rPr>
          <w:sz w:val="24"/>
          <w:szCs w:val="24"/>
        </w:rPr>
        <w:t>Концэл</w:t>
      </w:r>
      <w:proofErr w:type="spellEnd"/>
      <w:r w:rsidR="00C7735E" w:rsidRPr="006A66F6">
        <w:rPr>
          <w:sz w:val="24"/>
          <w:szCs w:val="24"/>
        </w:rPr>
        <w:t>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proofErr w:type="spellStart"/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proofErr w:type="spellEnd"/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>) и на электронной торговой площадке Сбербанка АСТ, пригла</w:t>
      </w:r>
      <w:r w:rsidR="00327797">
        <w:rPr>
          <w:sz w:val="24"/>
          <w:szCs w:val="24"/>
        </w:rPr>
        <w:t>шает</w:t>
      </w:r>
      <w:r w:rsidR="00C7735E" w:rsidRPr="006A66F6">
        <w:rPr>
          <w:sz w:val="24"/>
          <w:szCs w:val="24"/>
        </w:rPr>
        <w:t xml:space="preserve"> организации (далее – Участники) к участию в процедуре </w:t>
      </w:r>
      <w:r w:rsidR="006A66F6" w:rsidRPr="006A66F6">
        <w:rPr>
          <w:sz w:val="24"/>
          <w:szCs w:val="24"/>
        </w:rPr>
        <w:t xml:space="preserve">открытого запроса предложений (далее - Запрос предложений) </w:t>
      </w:r>
      <w:r w:rsidR="00887B23" w:rsidRPr="00887B23">
        <w:rPr>
          <w:b/>
          <w:sz w:val="24"/>
          <w:szCs w:val="24"/>
        </w:rPr>
        <w:t xml:space="preserve">на право заключения </w:t>
      </w:r>
      <w:r w:rsidR="00B95852" w:rsidRPr="00B95852">
        <w:rPr>
          <w:b/>
          <w:sz w:val="24"/>
          <w:szCs w:val="24"/>
        </w:rPr>
        <w:t>договора</w:t>
      </w:r>
      <w:proofErr w:type="gramEnd"/>
      <w:r w:rsidR="00B95852" w:rsidRPr="00B95852">
        <w:rPr>
          <w:b/>
          <w:sz w:val="24"/>
          <w:szCs w:val="24"/>
        </w:rPr>
        <w:t xml:space="preserve"> </w:t>
      </w:r>
      <w:r w:rsidR="005324ED" w:rsidRPr="005324ED">
        <w:rPr>
          <w:b/>
          <w:sz w:val="24"/>
          <w:szCs w:val="24"/>
        </w:rPr>
        <w:t>на</w:t>
      </w:r>
      <w:r w:rsidR="00873C5B">
        <w:rPr>
          <w:b/>
          <w:sz w:val="24"/>
          <w:szCs w:val="24"/>
        </w:rPr>
        <w:t xml:space="preserve"> выполнение работ по</w:t>
      </w:r>
      <w:r w:rsidR="005324ED" w:rsidRPr="005324ED">
        <w:rPr>
          <w:b/>
          <w:sz w:val="24"/>
          <w:szCs w:val="24"/>
        </w:rPr>
        <w:t xml:space="preserve"> дооборудовани</w:t>
      </w:r>
      <w:r w:rsidR="00873C5B">
        <w:rPr>
          <w:b/>
          <w:sz w:val="24"/>
          <w:szCs w:val="24"/>
        </w:rPr>
        <w:t>ю</w:t>
      </w:r>
      <w:r w:rsidR="005324ED" w:rsidRPr="005324ED">
        <w:rPr>
          <w:b/>
          <w:sz w:val="24"/>
          <w:szCs w:val="24"/>
        </w:rPr>
        <w:t xml:space="preserve"> </w:t>
      </w:r>
      <w:r w:rsidR="005324ED" w:rsidRPr="005324ED">
        <w:rPr>
          <w:b/>
          <w:color w:val="000000"/>
          <w:sz w:val="24"/>
          <w:szCs w:val="24"/>
        </w:rPr>
        <w:t>системой автоматической пожарной сигнализаци</w:t>
      </w:r>
      <w:r w:rsidR="00873C5B">
        <w:rPr>
          <w:b/>
          <w:color w:val="000000"/>
          <w:sz w:val="24"/>
          <w:szCs w:val="24"/>
        </w:rPr>
        <w:t>и</w:t>
      </w:r>
      <w:r w:rsidR="005324ED" w:rsidRPr="005324ED">
        <w:rPr>
          <w:b/>
          <w:color w:val="000000"/>
          <w:sz w:val="24"/>
          <w:szCs w:val="24"/>
        </w:rPr>
        <w:t xml:space="preserve"> помещений АО «</w:t>
      </w:r>
      <w:proofErr w:type="spellStart"/>
      <w:r w:rsidR="005324ED" w:rsidRPr="005324ED">
        <w:rPr>
          <w:b/>
          <w:color w:val="000000"/>
          <w:sz w:val="24"/>
          <w:szCs w:val="24"/>
        </w:rPr>
        <w:t>Концэл</w:t>
      </w:r>
      <w:proofErr w:type="spellEnd"/>
      <w:r w:rsidR="005324ED" w:rsidRPr="005324ED">
        <w:rPr>
          <w:b/>
          <w:color w:val="000000"/>
          <w:sz w:val="24"/>
          <w:szCs w:val="24"/>
        </w:rPr>
        <w:t>»</w:t>
      </w:r>
      <w:r w:rsidR="00873C5B">
        <w:rPr>
          <w:b/>
          <w:color w:val="000000"/>
          <w:sz w:val="24"/>
          <w:szCs w:val="24"/>
        </w:rPr>
        <w:t>.</w:t>
      </w:r>
    </w:p>
    <w:p w:rsidR="004A2F7B" w:rsidRDefault="004A2F7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Организатор</w:t>
      </w:r>
      <w:r w:rsidR="00885C72" w:rsidRPr="006A66F6">
        <w:rPr>
          <w:sz w:val="24"/>
          <w:szCs w:val="24"/>
        </w:rPr>
        <w:t xml:space="preserve"> -  </w:t>
      </w:r>
      <w:r w:rsidRPr="006A66F6">
        <w:rPr>
          <w:sz w:val="24"/>
          <w:szCs w:val="24"/>
        </w:rPr>
        <w:t xml:space="preserve">контактное лицо – </w:t>
      </w:r>
    </w:p>
    <w:p w:rsidR="00873C5B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 w:rsidR="005324ED">
        <w:rPr>
          <w:sz w:val="24"/>
          <w:szCs w:val="24"/>
        </w:rPr>
        <w:t>Сохань Николай Николаевич</w:t>
      </w:r>
      <w:r w:rsidR="00873C5B">
        <w:rPr>
          <w:sz w:val="24"/>
          <w:szCs w:val="24"/>
        </w:rPr>
        <w:t>,</w:t>
      </w:r>
      <w:r w:rsidRPr="006A66F6">
        <w:rPr>
          <w:sz w:val="24"/>
          <w:szCs w:val="24"/>
        </w:rPr>
        <w:t xml:space="preserve"> тел. </w:t>
      </w:r>
      <w:r w:rsidR="00B95852" w:rsidRPr="00B95852">
        <w:rPr>
          <w:sz w:val="24"/>
          <w:szCs w:val="24"/>
        </w:rPr>
        <w:t>8 (495) 229-74-74</w:t>
      </w:r>
      <w:r w:rsidR="00B95852">
        <w:rPr>
          <w:sz w:val="24"/>
          <w:szCs w:val="24"/>
        </w:rPr>
        <w:t xml:space="preserve"> доб.</w:t>
      </w:r>
      <w:r w:rsidR="005324ED">
        <w:rPr>
          <w:sz w:val="24"/>
          <w:szCs w:val="24"/>
        </w:rPr>
        <w:t>68-00</w:t>
      </w:r>
      <w:r w:rsidRPr="002D5EF2">
        <w:rPr>
          <w:sz w:val="24"/>
          <w:szCs w:val="24"/>
        </w:rPr>
        <w:t xml:space="preserve">, </w:t>
      </w:r>
    </w:p>
    <w:p w:rsidR="006A66F6" w:rsidRPr="00ED7E93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2A2F3B">
        <w:rPr>
          <w:sz w:val="24"/>
          <w:szCs w:val="24"/>
          <w:lang w:val="en-US"/>
        </w:rPr>
        <w:t>e</w:t>
      </w:r>
      <w:r w:rsidRPr="002D5EF2">
        <w:rPr>
          <w:sz w:val="24"/>
          <w:szCs w:val="24"/>
        </w:rPr>
        <w:t>-</w:t>
      </w:r>
      <w:r w:rsidRPr="002A2F3B">
        <w:rPr>
          <w:sz w:val="24"/>
          <w:szCs w:val="24"/>
          <w:lang w:val="en-US"/>
        </w:rPr>
        <w:t>mail</w:t>
      </w:r>
      <w:proofErr w:type="gramEnd"/>
      <w:r w:rsidRPr="002D5EF2">
        <w:rPr>
          <w:sz w:val="24"/>
          <w:szCs w:val="24"/>
        </w:rPr>
        <w:t>:</w:t>
      </w:r>
      <w:r w:rsidR="005324ED">
        <w:rPr>
          <w:sz w:val="24"/>
          <w:szCs w:val="24"/>
        </w:rPr>
        <w:t xml:space="preserve"> </w:t>
      </w:r>
      <w:hyperlink r:id="rId10" w:history="1">
        <w:r w:rsidR="005324ED" w:rsidRPr="00A001B5">
          <w:rPr>
            <w:rStyle w:val="a4"/>
            <w:sz w:val="24"/>
            <w:szCs w:val="24"/>
          </w:rPr>
          <w:t>nsohan@koncel.ru</w:t>
        </w:r>
      </w:hyperlink>
      <w:r w:rsidR="005324ED">
        <w:rPr>
          <w:sz w:val="24"/>
          <w:szCs w:val="24"/>
        </w:rPr>
        <w:t xml:space="preserve"> </w:t>
      </w:r>
      <w:r w:rsidR="00B95852">
        <w:rPr>
          <w:sz w:val="24"/>
          <w:szCs w:val="24"/>
        </w:rPr>
        <w:t xml:space="preserve">, </w:t>
      </w:r>
      <w:r w:rsidR="004F7C6E" w:rsidRPr="00ED7E93">
        <w:rPr>
          <w:rStyle w:val="a4"/>
          <w:color w:val="auto"/>
          <w:sz w:val="24"/>
          <w:szCs w:val="24"/>
          <w:u w:val="none"/>
        </w:rPr>
        <w:t>понедельник-пятница с 9.00 до 18.00.</w:t>
      </w:r>
    </w:p>
    <w:p w:rsidR="002A2F3B" w:rsidRPr="00ED7E93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73C5B" w:rsidRDefault="003D016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0161">
        <w:rPr>
          <w:sz w:val="24"/>
          <w:szCs w:val="24"/>
        </w:rPr>
        <w:t xml:space="preserve">По оформлению заявки: Филиппова Елена Александровна  тел. 8 (495) 229-74-74 доб. 53-21, </w:t>
      </w:r>
    </w:p>
    <w:p w:rsidR="006A66F6" w:rsidRDefault="003D016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D0161">
        <w:rPr>
          <w:sz w:val="24"/>
          <w:szCs w:val="24"/>
        </w:rPr>
        <w:t>e-</w:t>
      </w:r>
      <w:proofErr w:type="spellStart"/>
      <w:r w:rsidRPr="003D0161">
        <w:rPr>
          <w:sz w:val="24"/>
          <w:szCs w:val="24"/>
        </w:rPr>
        <w:t>mail</w:t>
      </w:r>
      <w:proofErr w:type="spellEnd"/>
      <w:r w:rsidRPr="003D0161">
        <w:rPr>
          <w:sz w:val="24"/>
          <w:szCs w:val="24"/>
        </w:rPr>
        <w:t xml:space="preserve">: </w:t>
      </w:r>
      <w:hyperlink r:id="rId11" w:history="1">
        <w:r w:rsidR="00ED7E93" w:rsidRPr="00044FDF">
          <w:rPr>
            <w:rStyle w:val="a4"/>
            <w:sz w:val="24"/>
            <w:szCs w:val="24"/>
          </w:rPr>
          <w:t>efilippova@koncel.com</w:t>
        </w:r>
      </w:hyperlink>
      <w:r w:rsidR="00ED7E93">
        <w:rPr>
          <w:sz w:val="24"/>
          <w:szCs w:val="24"/>
        </w:rPr>
        <w:t xml:space="preserve"> </w:t>
      </w:r>
      <w:r w:rsidRPr="003D0161">
        <w:rPr>
          <w:sz w:val="24"/>
          <w:szCs w:val="24"/>
        </w:rPr>
        <w:t xml:space="preserve"> , понедельник-пятница с 9.00 до 18.00</w:t>
      </w:r>
    </w:p>
    <w:p w:rsidR="00CA1062" w:rsidRDefault="00CA106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B95852" w:rsidRDefault="000B5CF8" w:rsidP="002A2F3B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02.10</w:t>
      </w:r>
      <w:r w:rsidR="003D0161" w:rsidRPr="00B95852">
        <w:rPr>
          <w:b/>
          <w:color w:val="FF0000"/>
          <w:sz w:val="24"/>
          <w:szCs w:val="24"/>
        </w:rPr>
        <w:t>.2019г.</w:t>
      </w:r>
      <w:r w:rsidR="002A2F3B" w:rsidRPr="00B95852">
        <w:rPr>
          <w:b/>
          <w:color w:val="FF0000"/>
          <w:sz w:val="24"/>
          <w:szCs w:val="24"/>
        </w:rPr>
        <w:t xml:space="preserve"> г., </w:t>
      </w:r>
      <w:r w:rsidR="001466C0" w:rsidRPr="00B95852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6</w:t>
      </w:r>
      <w:bookmarkStart w:id="1" w:name="_GoBack"/>
      <w:bookmarkEnd w:id="1"/>
      <w:r w:rsidR="002A2F3B" w:rsidRPr="00B95852">
        <w:rPr>
          <w:b/>
          <w:color w:val="FF0000"/>
          <w:sz w:val="24"/>
          <w:szCs w:val="24"/>
        </w:rPr>
        <w:t xml:space="preserve">:00 часов (местное время). </w:t>
      </w:r>
    </w:p>
    <w:p w:rsidR="00CA1062" w:rsidRPr="002A2F3B" w:rsidRDefault="00CA1062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Участников, поданные </w:t>
      </w:r>
      <w:r w:rsidRPr="006A66F6">
        <w:rPr>
          <w:sz w:val="24"/>
          <w:szCs w:val="24"/>
        </w:rPr>
        <w:lastRenderedPageBreak/>
        <w:t>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p w:rsidR="00CA1062" w:rsidRPr="006A66F6" w:rsidRDefault="00CA106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bookmarkEnd w:id="11"/>
    <w:bookmarkEnd w:id="12"/>
    <w:bookmarkEnd w:id="13"/>
    <w:bookmarkEnd w:id="14"/>
    <w:bookmarkEnd w:id="15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CA1062" w:rsidRPr="006A66F6" w:rsidRDefault="00CA1062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АО «</w:t>
      </w:r>
      <w:proofErr w:type="spellStart"/>
      <w:r w:rsidRPr="006A66F6">
        <w:rPr>
          <w:sz w:val="24"/>
          <w:szCs w:val="24"/>
        </w:rPr>
        <w:t>Концэл</w:t>
      </w:r>
      <w:proofErr w:type="spellEnd"/>
      <w:r w:rsidRPr="006A66F6">
        <w:rPr>
          <w:sz w:val="24"/>
          <w:szCs w:val="24"/>
        </w:rPr>
        <w:t xml:space="preserve">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CA1062" w:rsidRPr="006A66F6" w:rsidRDefault="00CA1062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B95852" w:rsidRDefault="00B95852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382DDA" w:rsidRDefault="00873C5B" w:rsidP="00B95852">
      <w:pPr>
        <w:ind w:firstLine="0"/>
        <w:jc w:val="left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Выполнение работ по </w:t>
      </w:r>
      <w:r w:rsidR="005324ED" w:rsidRPr="005324ED">
        <w:rPr>
          <w:rFonts w:ascii="Times New Roman CYR" w:eastAsia="Times New Roman CYR" w:hAnsi="Times New Roman CYR" w:cs="Times New Roman CYR"/>
          <w:b/>
          <w:sz w:val="24"/>
          <w:szCs w:val="24"/>
        </w:rPr>
        <w:t>дооборудовани</w:t>
      </w:r>
      <w:r>
        <w:rPr>
          <w:rFonts w:ascii="Times New Roman CYR" w:eastAsia="Times New Roman CYR" w:hAnsi="Times New Roman CYR" w:cs="Times New Roman CYR"/>
          <w:b/>
          <w:sz w:val="24"/>
          <w:szCs w:val="24"/>
        </w:rPr>
        <w:t>ю</w:t>
      </w:r>
      <w:r w:rsidR="005324ED" w:rsidRPr="005324ED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системой автоматической пожарной сиг</w:t>
      </w:r>
      <w:r w:rsidR="005324ED">
        <w:rPr>
          <w:rFonts w:ascii="Times New Roman CYR" w:eastAsia="Times New Roman CYR" w:hAnsi="Times New Roman CYR" w:cs="Times New Roman CYR"/>
          <w:b/>
          <w:sz w:val="24"/>
          <w:szCs w:val="24"/>
        </w:rPr>
        <w:t>нализацией помещений АО «</w:t>
      </w:r>
      <w:proofErr w:type="spellStart"/>
      <w:r w:rsidR="005324ED">
        <w:rPr>
          <w:rFonts w:ascii="Times New Roman CYR" w:eastAsia="Times New Roman CYR" w:hAnsi="Times New Roman CYR" w:cs="Times New Roman CYR"/>
          <w:b/>
          <w:sz w:val="24"/>
          <w:szCs w:val="24"/>
        </w:rPr>
        <w:t>Концэл</w:t>
      </w:r>
      <w:proofErr w:type="spellEnd"/>
      <w:r w:rsidR="00382DDA" w:rsidRPr="00382DDA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». </w:t>
      </w:r>
    </w:p>
    <w:p w:rsidR="00873C5B" w:rsidRPr="00DD5540" w:rsidRDefault="00873C5B" w:rsidP="00B95852">
      <w:pPr>
        <w:ind w:firstLine="0"/>
        <w:jc w:val="left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800CE8" w:rsidRDefault="00F51CB1" w:rsidP="005324ED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F51CB1">
        <w:rPr>
          <w:bCs/>
          <w:sz w:val="24"/>
          <w:szCs w:val="24"/>
        </w:rPr>
        <w:t xml:space="preserve">Место </w:t>
      </w:r>
      <w:r w:rsidR="005324ED">
        <w:rPr>
          <w:bCs/>
          <w:sz w:val="24"/>
          <w:szCs w:val="24"/>
        </w:rPr>
        <w:t>выполнения</w:t>
      </w:r>
      <w:r w:rsidRPr="00F51CB1">
        <w:rPr>
          <w:bCs/>
          <w:sz w:val="24"/>
          <w:szCs w:val="24"/>
        </w:rPr>
        <w:t xml:space="preserve"> работ: </w:t>
      </w:r>
      <w:r w:rsidRPr="00F51CB1">
        <w:rPr>
          <w:b/>
          <w:sz w:val="24"/>
          <w:szCs w:val="24"/>
        </w:rPr>
        <w:t>124460, Москва, Зеленоград, проезд 4801, д.7</w:t>
      </w:r>
      <w:r w:rsidR="005324ED">
        <w:rPr>
          <w:b/>
          <w:sz w:val="24"/>
          <w:szCs w:val="24"/>
        </w:rPr>
        <w:t>:</w:t>
      </w:r>
      <w:r w:rsidRPr="00F51CB1">
        <w:rPr>
          <w:b/>
          <w:sz w:val="24"/>
          <w:szCs w:val="24"/>
        </w:rPr>
        <w:t xml:space="preserve"> </w:t>
      </w:r>
    </w:p>
    <w:p w:rsidR="005324ED" w:rsidRPr="005324ED" w:rsidRDefault="005324ED" w:rsidP="005324ED">
      <w:pPr>
        <w:shd w:val="clear" w:color="auto" w:fill="FFFFFF"/>
        <w:spacing w:line="240" w:lineRule="auto"/>
        <w:ind w:firstLine="0"/>
        <w:rPr>
          <w:color w:val="000000"/>
        </w:rPr>
      </w:pPr>
      <w:r w:rsidRPr="005324E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Style w:val="1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1985"/>
        <w:gridCol w:w="1517"/>
        <w:gridCol w:w="1668"/>
        <w:gridCol w:w="1034"/>
        <w:gridCol w:w="2018"/>
      </w:tblGrid>
      <w:tr w:rsidR="005324ED" w:rsidRPr="005324ED" w:rsidTr="005324ED">
        <w:tc>
          <w:tcPr>
            <w:tcW w:w="621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24ED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324ED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9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1985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№ помещения</w:t>
            </w:r>
          </w:p>
        </w:tc>
        <w:tc>
          <w:tcPr>
            <w:tcW w:w="1668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Площадь помещения м</w:t>
            </w:r>
            <w:proofErr w:type="gramStart"/>
            <w:r w:rsidRPr="005324ED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4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2018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324ED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vMerge w:val="restart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Строение 5</w:t>
            </w:r>
          </w:p>
        </w:tc>
        <w:tc>
          <w:tcPr>
            <w:tcW w:w="1985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Пристройка 2</w:t>
            </w: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vMerge w:val="restart"/>
          </w:tcPr>
          <w:p w:rsidR="00F37B38" w:rsidRPr="005324ED" w:rsidRDefault="00DD5540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средство «</w:t>
            </w:r>
            <w:r w:rsidRPr="00A74756">
              <w:rPr>
                <w:color w:val="000000"/>
                <w:sz w:val="22"/>
                <w:szCs w:val="22"/>
              </w:rPr>
              <w:t>АПС И СОУЭ в призв</w:t>
            </w:r>
            <w:proofErr w:type="gramStart"/>
            <w:r w:rsidRPr="00A7475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74756">
              <w:rPr>
                <w:color w:val="000000"/>
                <w:sz w:val="22"/>
                <w:szCs w:val="22"/>
              </w:rPr>
              <w:t>орп.1 и 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7475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инв. № </w:t>
            </w:r>
            <w:r w:rsidRPr="00A74756">
              <w:rPr>
                <w:color w:val="000000"/>
                <w:sz w:val="22"/>
                <w:szCs w:val="22"/>
              </w:rPr>
              <w:t>02300271</w:t>
            </w: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Пристройка 3</w:t>
            </w: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Пристройка 4а</w:t>
            </w: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vMerge w:val="restart"/>
          </w:tcPr>
          <w:p w:rsidR="00F37B38" w:rsidRPr="005324ED" w:rsidRDefault="00DD5540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средство «</w:t>
            </w:r>
            <w:r w:rsidRPr="004F0226">
              <w:rPr>
                <w:color w:val="000000"/>
                <w:sz w:val="22"/>
                <w:szCs w:val="22"/>
              </w:rPr>
              <w:t>Система АПС и СОУЭ (защищаемая площадь 1601,55м</w:t>
            </w:r>
            <w:proofErr w:type="gramStart"/>
            <w:r w:rsidRPr="004F022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F0226">
              <w:rPr>
                <w:color w:val="000000"/>
                <w:sz w:val="22"/>
                <w:szCs w:val="22"/>
              </w:rPr>
              <w:t xml:space="preserve">) производственный </w:t>
            </w:r>
            <w:r w:rsidRPr="004F0226">
              <w:rPr>
                <w:color w:val="000000"/>
                <w:sz w:val="22"/>
                <w:szCs w:val="22"/>
              </w:rPr>
              <w:lastRenderedPageBreak/>
              <w:t>корпус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F022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инв. № </w:t>
            </w:r>
            <w:r w:rsidRPr="004F0226">
              <w:rPr>
                <w:color w:val="000000"/>
                <w:sz w:val="22"/>
                <w:szCs w:val="22"/>
              </w:rPr>
              <w:t>000011642</w:t>
            </w: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Пристройка 5</w:t>
            </w: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8" w:type="dxa"/>
            <w:vMerge w:val="restart"/>
          </w:tcPr>
          <w:p w:rsidR="00DD5540" w:rsidRDefault="00DD5540" w:rsidP="00DD5540">
            <w:pPr>
              <w:rPr>
                <w:sz w:val="22"/>
                <w:szCs w:val="22"/>
              </w:rPr>
            </w:pPr>
          </w:p>
          <w:p w:rsidR="00F37B38" w:rsidRPr="005324ED" w:rsidRDefault="00DD5540" w:rsidP="00DD554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751D7">
              <w:rPr>
                <w:sz w:val="22"/>
                <w:szCs w:val="22"/>
              </w:rPr>
              <w:t>Основное средство «АПС И СОУЭ в призв</w:t>
            </w:r>
            <w:proofErr w:type="gramStart"/>
            <w:r w:rsidRPr="004751D7">
              <w:rPr>
                <w:sz w:val="22"/>
                <w:szCs w:val="22"/>
              </w:rPr>
              <w:t>.к</w:t>
            </w:r>
            <w:proofErr w:type="gramEnd"/>
            <w:r w:rsidRPr="004751D7">
              <w:rPr>
                <w:sz w:val="22"/>
                <w:szCs w:val="22"/>
              </w:rPr>
              <w:t>орп.1 и 2», инв. № 02300271</w:t>
            </w: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Пристройка 6</w:t>
            </w: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7B38" w:rsidRPr="005324ED" w:rsidTr="005324ED">
        <w:tc>
          <w:tcPr>
            <w:tcW w:w="621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4" w:type="dxa"/>
          </w:tcPr>
          <w:p w:rsidR="00F37B38" w:rsidRPr="005324ED" w:rsidRDefault="00F37B38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8" w:type="dxa"/>
            <w:vMerge/>
          </w:tcPr>
          <w:p w:rsidR="00F37B38" w:rsidRPr="005324ED" w:rsidRDefault="00F37B38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C1329" w:rsidRPr="005324ED" w:rsidTr="005324ED">
        <w:tc>
          <w:tcPr>
            <w:tcW w:w="621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vMerge w:val="restart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Строение 7</w:t>
            </w:r>
          </w:p>
        </w:tc>
        <w:tc>
          <w:tcPr>
            <w:tcW w:w="1985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Часть помещения</w:t>
            </w:r>
          </w:p>
        </w:tc>
        <w:tc>
          <w:tcPr>
            <w:tcW w:w="1517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№14</w:t>
            </w:r>
          </w:p>
        </w:tc>
        <w:tc>
          <w:tcPr>
            <w:tcW w:w="1668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20,04</w:t>
            </w:r>
          </w:p>
        </w:tc>
        <w:tc>
          <w:tcPr>
            <w:tcW w:w="1034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vMerge w:val="restart"/>
          </w:tcPr>
          <w:p w:rsidR="009C1329" w:rsidRPr="005324ED" w:rsidRDefault="00DD5540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средство «</w:t>
            </w:r>
            <w:r w:rsidRPr="004F0226">
              <w:rPr>
                <w:color w:val="000000"/>
                <w:sz w:val="22"/>
                <w:szCs w:val="22"/>
              </w:rPr>
              <w:t>Система АПС и СОУЭ (защищаемая площадь 1601,55м</w:t>
            </w:r>
            <w:proofErr w:type="gramStart"/>
            <w:r w:rsidRPr="004F022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F0226">
              <w:rPr>
                <w:color w:val="000000"/>
                <w:sz w:val="22"/>
                <w:szCs w:val="22"/>
              </w:rPr>
              <w:t>) производственный корпус №2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4F022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инв. № </w:t>
            </w:r>
            <w:r w:rsidRPr="004F0226">
              <w:rPr>
                <w:color w:val="000000"/>
                <w:sz w:val="22"/>
                <w:szCs w:val="22"/>
              </w:rPr>
              <w:t>000011642</w:t>
            </w:r>
          </w:p>
        </w:tc>
      </w:tr>
      <w:tr w:rsidR="009C1329" w:rsidRPr="005324ED" w:rsidTr="005324ED">
        <w:tc>
          <w:tcPr>
            <w:tcW w:w="621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vMerge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034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8" w:type="dxa"/>
            <w:vMerge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C1329" w:rsidRPr="005324ED" w:rsidTr="005324ED">
        <w:tc>
          <w:tcPr>
            <w:tcW w:w="621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vMerge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1668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34" w:type="dxa"/>
          </w:tcPr>
          <w:p w:rsidR="009C1329" w:rsidRPr="005324ED" w:rsidRDefault="009C1329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8" w:type="dxa"/>
            <w:vMerge/>
          </w:tcPr>
          <w:p w:rsidR="009C1329" w:rsidRPr="005324ED" w:rsidRDefault="009C1329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324ED" w:rsidRPr="005324ED" w:rsidTr="005324ED">
        <w:tc>
          <w:tcPr>
            <w:tcW w:w="621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Строение 8</w:t>
            </w:r>
          </w:p>
        </w:tc>
        <w:tc>
          <w:tcPr>
            <w:tcW w:w="1985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517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№ 1</w:t>
            </w:r>
          </w:p>
        </w:tc>
        <w:tc>
          <w:tcPr>
            <w:tcW w:w="1668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1034" w:type="dxa"/>
          </w:tcPr>
          <w:p w:rsidR="005324ED" w:rsidRPr="005324ED" w:rsidRDefault="005324ED" w:rsidP="005324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:rsidR="00DD5540" w:rsidRDefault="00DD5540" w:rsidP="00DD5540">
            <w:pPr>
              <w:rPr>
                <w:color w:val="000000"/>
                <w:sz w:val="22"/>
                <w:szCs w:val="22"/>
              </w:rPr>
            </w:pPr>
            <w:r w:rsidRPr="004751D7">
              <w:rPr>
                <w:color w:val="000000"/>
                <w:sz w:val="22"/>
                <w:szCs w:val="22"/>
              </w:rPr>
              <w:t xml:space="preserve">Основное средство «АПС (автоматическая пожарная сигнализация) </w:t>
            </w:r>
            <w:proofErr w:type="spellStart"/>
            <w:r w:rsidRPr="004751D7">
              <w:rPr>
                <w:color w:val="000000"/>
                <w:sz w:val="22"/>
                <w:szCs w:val="22"/>
              </w:rPr>
              <w:t>энегрокорпус</w:t>
            </w:r>
            <w:proofErr w:type="spellEnd"/>
            <w:r w:rsidRPr="004751D7">
              <w:rPr>
                <w:color w:val="000000"/>
                <w:sz w:val="22"/>
                <w:szCs w:val="22"/>
              </w:rPr>
              <w:t>, инв. № 000011639,</w:t>
            </w:r>
            <w:r w:rsidRPr="00F505FE">
              <w:rPr>
                <w:color w:val="000000"/>
                <w:sz w:val="22"/>
                <w:szCs w:val="22"/>
              </w:rPr>
              <w:t xml:space="preserve"> </w:t>
            </w:r>
          </w:p>
          <w:p w:rsidR="00DD5540" w:rsidRDefault="00DD5540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>Высота 6 м, потолок – железобетонные плиты перекрытия, имеются инженерные коммуникации</w:t>
            </w:r>
          </w:p>
        </w:tc>
      </w:tr>
      <w:tr w:rsidR="005324ED" w:rsidRPr="005324ED" w:rsidTr="005324ED">
        <w:tc>
          <w:tcPr>
            <w:tcW w:w="10632" w:type="dxa"/>
            <w:gridSpan w:val="7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 xml:space="preserve">Всего помещений </w:t>
            </w:r>
            <w:r w:rsidRPr="00EF4B98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5324ED" w:rsidRPr="005324ED" w:rsidTr="005324ED">
        <w:tc>
          <w:tcPr>
            <w:tcW w:w="10632" w:type="dxa"/>
            <w:gridSpan w:val="7"/>
          </w:tcPr>
          <w:p w:rsidR="005324ED" w:rsidRPr="005324ED" w:rsidRDefault="005324ED" w:rsidP="005324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324ED">
              <w:rPr>
                <w:color w:val="000000"/>
                <w:sz w:val="22"/>
                <w:szCs w:val="22"/>
              </w:rPr>
              <w:t xml:space="preserve">Общая площадь помещений </w:t>
            </w:r>
            <w:r w:rsidR="00EF4B98">
              <w:rPr>
                <w:color w:val="000000"/>
                <w:sz w:val="22"/>
                <w:szCs w:val="22"/>
              </w:rPr>
              <w:t xml:space="preserve">  </w:t>
            </w:r>
            <w:r w:rsidRPr="00EF4B98">
              <w:rPr>
                <w:b/>
                <w:color w:val="000000"/>
                <w:sz w:val="22"/>
                <w:szCs w:val="22"/>
              </w:rPr>
              <w:t>1 709,08 м</w:t>
            </w:r>
            <w:proofErr w:type="gramStart"/>
            <w:r w:rsidRPr="00EF4B98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</w:tbl>
    <w:p w:rsidR="00382DDA" w:rsidRPr="00382DDA" w:rsidRDefault="00382DDA" w:rsidP="00382DDA">
      <w:pPr>
        <w:ind w:firstLine="0"/>
        <w:jc w:val="left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CA1062" w:rsidRPr="00CA1062" w:rsidRDefault="00E61DF3" w:rsidP="00887B2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</w:t>
      </w:r>
      <w:bookmarkStart w:id="27" w:name="_Toc251847612"/>
      <w:r w:rsidR="00281160">
        <w:rPr>
          <w:b/>
          <w:bCs/>
          <w:iCs/>
          <w:sz w:val="24"/>
          <w:szCs w:val="24"/>
        </w:rPr>
        <w:t>предмету закупки</w:t>
      </w:r>
    </w:p>
    <w:p w:rsidR="00CA1062" w:rsidRPr="00CA1062" w:rsidRDefault="00CA1062" w:rsidP="00CA1062">
      <w:pPr>
        <w:pStyle w:val="af0"/>
        <w:spacing w:line="240" w:lineRule="auto"/>
        <w:ind w:left="927" w:firstLine="0"/>
        <w:rPr>
          <w:sz w:val="24"/>
          <w:szCs w:val="24"/>
        </w:rPr>
      </w:pPr>
    </w:p>
    <w:p w:rsidR="005324ED" w:rsidRPr="005324ED" w:rsidRDefault="00866091" w:rsidP="005324ED">
      <w:pPr>
        <w:pStyle w:val="af0"/>
        <w:spacing w:line="240" w:lineRule="auto"/>
        <w:ind w:left="0" w:firstLine="0"/>
        <w:rPr>
          <w:b/>
          <w:sz w:val="24"/>
          <w:szCs w:val="24"/>
        </w:rPr>
      </w:pPr>
      <w:r w:rsidRPr="003D3892">
        <w:rPr>
          <w:b/>
          <w:sz w:val="24"/>
          <w:szCs w:val="24"/>
        </w:rPr>
        <w:t xml:space="preserve">2.1 </w:t>
      </w:r>
      <w:r w:rsidR="00E61DF3" w:rsidRPr="003D3892">
        <w:rPr>
          <w:b/>
          <w:sz w:val="24"/>
          <w:szCs w:val="24"/>
        </w:rPr>
        <w:t>Техническая часть</w:t>
      </w:r>
      <w:bookmarkEnd w:id="27"/>
      <w:r w:rsidR="0067527A" w:rsidRPr="003D3892">
        <w:rPr>
          <w:b/>
          <w:sz w:val="24"/>
          <w:szCs w:val="24"/>
        </w:rPr>
        <w:t xml:space="preserve"> </w:t>
      </w:r>
    </w:p>
    <w:p w:rsidR="005324ED" w:rsidRPr="005324ED" w:rsidRDefault="005324ED" w:rsidP="005324ED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4"/>
          <w:szCs w:val="24"/>
        </w:rPr>
      </w:pPr>
      <w:r w:rsidRPr="005324ED">
        <w:rPr>
          <w:color w:val="000000"/>
          <w:sz w:val="24"/>
          <w:szCs w:val="24"/>
        </w:rPr>
        <w:t xml:space="preserve">Выполнение монтажных и пуско-наладочных работ по дооборудованию помещений необходимым количеством технических средств систем автоматической пожарной сигнализации (АПС), системы оповещения и управления эвакуацией (СОУЭ). </w:t>
      </w:r>
    </w:p>
    <w:p w:rsidR="00281160" w:rsidRPr="00281160" w:rsidRDefault="00281160" w:rsidP="0028116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2.1.1 Цель работы:</w:t>
      </w:r>
    </w:p>
    <w:p w:rsidR="00281160" w:rsidRPr="00281160" w:rsidRDefault="00281160" w:rsidP="00281160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Дооборудование помещений</w:t>
      </w:r>
      <w:r w:rsidRPr="00281160">
        <w:rPr>
          <w:sz w:val="24"/>
          <w:szCs w:val="24"/>
        </w:rPr>
        <w:t xml:space="preserve"> необходимым количеством технических средств систем АПС, СОУЭ для соответствия требованиям Федерального закона от 22.07.2008 г. № 123-ФЗ. «Технический регламент о требованиях пожарной безопасности»; СП 3.13130.2009 «Системы противопожарной защиты. Система оповещения и управления эвакуацией людей при пожаре. Требования пожарной безопасности»; СП 5.13130.2009 «Системы противопожарной защиты. Установки пожарной сигнализации пожаротушения автоматические Нормы и правила проектирования»;</w:t>
      </w:r>
    </w:p>
    <w:p w:rsidR="00281160" w:rsidRPr="00281160" w:rsidRDefault="00281160" w:rsidP="0028116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160">
        <w:rPr>
          <w:sz w:val="24"/>
          <w:szCs w:val="24"/>
        </w:rPr>
        <w:t>Разработка комплекта исполнительной документации на вышеуказанные работы.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2.1.2 </w:t>
      </w:r>
      <w:r w:rsidRPr="00281160">
        <w:rPr>
          <w:b/>
          <w:color w:val="000000"/>
          <w:sz w:val="24"/>
          <w:szCs w:val="24"/>
        </w:rPr>
        <w:t>Перечень работ и их объем.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       Дооборудо</w:t>
      </w:r>
      <w:r>
        <w:rPr>
          <w:color w:val="000000"/>
          <w:sz w:val="24"/>
          <w:szCs w:val="24"/>
        </w:rPr>
        <w:t>вание системой АПС, СОУЭ включае</w:t>
      </w:r>
      <w:r w:rsidRPr="00281160">
        <w:rPr>
          <w:color w:val="000000"/>
          <w:sz w:val="24"/>
          <w:szCs w:val="24"/>
        </w:rPr>
        <w:t xml:space="preserve">т в себя проектирование, составление смет, закупку,  доставку оборудования и материалов, монтажные работы, пусконаладочные </w:t>
      </w:r>
      <w:r w:rsidRPr="00281160">
        <w:rPr>
          <w:color w:val="000000"/>
          <w:sz w:val="24"/>
          <w:szCs w:val="24"/>
        </w:rPr>
        <w:lastRenderedPageBreak/>
        <w:t>работы, интеграцию оборудования в действующую систему</w:t>
      </w:r>
      <w:r w:rsidRPr="00281160">
        <w:rPr>
          <w:rFonts w:ascii="inherit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1160"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автоматической противопожарной защиты</w:t>
      </w:r>
      <w:r w:rsidRPr="00281160">
        <w:rPr>
          <w:rFonts w:ascii="inherit" w:hAnsi="inherit" w:cs="Arial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81160">
        <w:rPr>
          <w:color w:val="000000"/>
          <w:sz w:val="24"/>
          <w:szCs w:val="24"/>
        </w:rPr>
        <w:t xml:space="preserve"> (АППЗ).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281160">
        <w:rPr>
          <w:b/>
          <w:color w:val="000000"/>
          <w:sz w:val="24"/>
          <w:szCs w:val="24"/>
        </w:rPr>
        <w:t>2.1.3</w:t>
      </w:r>
      <w:r>
        <w:rPr>
          <w:b/>
          <w:color w:val="000000"/>
          <w:sz w:val="24"/>
          <w:szCs w:val="24"/>
        </w:rPr>
        <w:t xml:space="preserve"> </w:t>
      </w:r>
      <w:r w:rsidRPr="00281160">
        <w:rPr>
          <w:b/>
          <w:color w:val="000000"/>
          <w:sz w:val="24"/>
          <w:szCs w:val="24"/>
        </w:rPr>
        <w:t>Технические требования.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         Указанные материалы, объемы и виды работ являются необходимыми, но не обязательно достаточными для выполнения требований технического задания.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281160">
        <w:rPr>
          <w:b/>
          <w:color w:val="000000"/>
          <w:sz w:val="24"/>
          <w:szCs w:val="24"/>
        </w:rPr>
        <w:t xml:space="preserve">2.1.3.1 Система АПС: 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- Установка приборов: С2000 КДЛ; С2000 КПБ, РИП-24 RS., Аккумулятор 12в </w:t>
      </w:r>
      <w:proofErr w:type="gramStart"/>
      <w:r w:rsidRPr="00281160">
        <w:rPr>
          <w:color w:val="000000"/>
          <w:sz w:val="24"/>
          <w:szCs w:val="24"/>
        </w:rPr>
        <w:t>7</w:t>
      </w:r>
      <w:proofErr w:type="gramEnd"/>
      <w:r w:rsidRPr="00281160">
        <w:rPr>
          <w:color w:val="000000"/>
          <w:sz w:val="24"/>
          <w:szCs w:val="24"/>
        </w:rPr>
        <w:t xml:space="preserve">  а/ч,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- Монтаж </w:t>
      </w:r>
      <w:proofErr w:type="spellStart"/>
      <w:r w:rsidRPr="00281160">
        <w:rPr>
          <w:color w:val="000000"/>
          <w:sz w:val="24"/>
          <w:szCs w:val="24"/>
        </w:rPr>
        <w:t>извещателей</w:t>
      </w:r>
      <w:proofErr w:type="spellEnd"/>
      <w:r w:rsidRPr="00281160">
        <w:rPr>
          <w:color w:val="000000"/>
          <w:sz w:val="24"/>
          <w:szCs w:val="24"/>
        </w:rPr>
        <w:t xml:space="preserve"> ДИП-34а, ИП-212-87, 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- Монтаж </w:t>
      </w:r>
      <w:proofErr w:type="spellStart"/>
      <w:r w:rsidRPr="00281160">
        <w:rPr>
          <w:color w:val="000000"/>
          <w:sz w:val="24"/>
          <w:szCs w:val="24"/>
        </w:rPr>
        <w:t>извещателей</w:t>
      </w:r>
      <w:proofErr w:type="spellEnd"/>
      <w:r w:rsidRPr="00281160">
        <w:rPr>
          <w:color w:val="000000"/>
          <w:sz w:val="24"/>
          <w:szCs w:val="24"/>
        </w:rPr>
        <w:t xml:space="preserve"> ИПР-513 3АМ, 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-Прокладка кабеля для систем АПС типа </w:t>
      </w:r>
      <w:proofErr w:type="spellStart"/>
      <w:r w:rsidRPr="00281160">
        <w:rPr>
          <w:color w:val="000000"/>
          <w:sz w:val="24"/>
          <w:szCs w:val="24"/>
        </w:rPr>
        <w:t>КСРВн</w:t>
      </w:r>
      <w:proofErr w:type="gramStart"/>
      <w:r w:rsidRPr="00281160">
        <w:rPr>
          <w:color w:val="000000"/>
          <w:sz w:val="24"/>
          <w:szCs w:val="24"/>
        </w:rPr>
        <w:t>г</w:t>
      </w:r>
      <w:proofErr w:type="spellEnd"/>
      <w:r w:rsidRPr="00281160">
        <w:rPr>
          <w:color w:val="000000"/>
          <w:sz w:val="24"/>
          <w:szCs w:val="24"/>
        </w:rPr>
        <w:t>(</w:t>
      </w:r>
      <w:proofErr w:type="gramEnd"/>
      <w:r w:rsidRPr="00281160">
        <w:rPr>
          <w:color w:val="000000"/>
          <w:sz w:val="24"/>
          <w:szCs w:val="24"/>
        </w:rPr>
        <w:t xml:space="preserve">А)-FRLS 1x2x05, </w:t>
      </w:r>
      <w:proofErr w:type="spellStart"/>
      <w:r w:rsidRPr="00281160">
        <w:rPr>
          <w:color w:val="000000"/>
          <w:sz w:val="24"/>
          <w:szCs w:val="24"/>
        </w:rPr>
        <w:t>КПСВВнг</w:t>
      </w:r>
      <w:proofErr w:type="spellEnd"/>
      <w:r w:rsidRPr="00281160">
        <w:rPr>
          <w:color w:val="000000"/>
          <w:sz w:val="24"/>
          <w:szCs w:val="24"/>
        </w:rPr>
        <w:t>(А)FRLS 2x0.5,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 xml:space="preserve">- Прокладка </w:t>
      </w:r>
      <w:proofErr w:type="spellStart"/>
      <w:r w:rsidRPr="00281160">
        <w:rPr>
          <w:color w:val="000000"/>
          <w:sz w:val="24"/>
          <w:szCs w:val="24"/>
        </w:rPr>
        <w:t>гофротрубы</w:t>
      </w:r>
      <w:proofErr w:type="spellEnd"/>
      <w:r w:rsidRPr="00281160">
        <w:rPr>
          <w:color w:val="000000"/>
          <w:sz w:val="24"/>
          <w:szCs w:val="24"/>
        </w:rPr>
        <w:t xml:space="preserve"> D 16,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>- Пуско-наладочные работы системы АПС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b/>
          <w:color w:val="000000"/>
          <w:sz w:val="24"/>
          <w:szCs w:val="24"/>
        </w:rPr>
      </w:pPr>
      <w:r w:rsidRPr="00281160">
        <w:rPr>
          <w:b/>
          <w:color w:val="000000"/>
          <w:sz w:val="24"/>
          <w:szCs w:val="24"/>
        </w:rPr>
        <w:t>2.1.3.2 Система СОУЭ: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>- Установка звуковой колонки (сирены) – 5 шт.,</w:t>
      </w:r>
    </w:p>
    <w:p w:rsidR="00281160" w:rsidRPr="00281160" w:rsidRDefault="00281160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>- Установка табло «выход», «стрелка» – 5 шт.</w:t>
      </w:r>
    </w:p>
    <w:p w:rsidR="00873C5B" w:rsidRDefault="00873C5B" w:rsidP="00281160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281160" w:rsidRPr="00281160" w:rsidRDefault="00281160" w:rsidP="00DD5540">
      <w:pPr>
        <w:shd w:val="clear" w:color="auto" w:fill="FFFFFF"/>
        <w:spacing w:line="240" w:lineRule="auto"/>
        <w:ind w:firstLine="426"/>
        <w:jc w:val="left"/>
        <w:rPr>
          <w:color w:val="000000"/>
          <w:sz w:val="24"/>
          <w:szCs w:val="24"/>
        </w:rPr>
      </w:pPr>
      <w:r w:rsidRPr="00281160">
        <w:rPr>
          <w:color w:val="000000"/>
          <w:sz w:val="24"/>
          <w:szCs w:val="24"/>
        </w:rPr>
        <w:t>Используемые материалы, приборы и их технические параметры в процессе эксплуатации обеспечиваются гарантией Подрядчика, при условии соблюдения Заказчиком режимов и условий эксплуатации.</w:t>
      </w:r>
    </w:p>
    <w:p w:rsidR="005324ED" w:rsidRPr="003D3892" w:rsidRDefault="005324ED" w:rsidP="00CA1062">
      <w:pPr>
        <w:pStyle w:val="af0"/>
        <w:spacing w:line="240" w:lineRule="auto"/>
        <w:ind w:left="0" w:firstLine="0"/>
        <w:rPr>
          <w:b/>
          <w:sz w:val="24"/>
          <w:szCs w:val="24"/>
        </w:rPr>
      </w:pPr>
    </w:p>
    <w:p w:rsidR="00D452C4" w:rsidRDefault="00D452C4" w:rsidP="00D452C4">
      <w:pPr>
        <w:pStyle w:val="af0"/>
        <w:spacing w:line="240" w:lineRule="auto"/>
        <w:ind w:left="0" w:firstLine="0"/>
        <w:rPr>
          <w:sz w:val="24"/>
          <w:szCs w:val="24"/>
        </w:rPr>
      </w:pPr>
    </w:p>
    <w:p w:rsidR="00F51CB1" w:rsidRPr="00F51CB1" w:rsidRDefault="00F51CB1" w:rsidP="00F51CB1">
      <w:pPr>
        <w:pStyle w:val="af0"/>
        <w:ind w:left="0" w:firstLine="0"/>
        <w:rPr>
          <w:b/>
          <w:sz w:val="24"/>
          <w:szCs w:val="24"/>
          <w:u w:val="single"/>
        </w:rPr>
      </w:pPr>
      <w:r w:rsidRPr="00F51CB1">
        <w:rPr>
          <w:b/>
          <w:sz w:val="24"/>
          <w:szCs w:val="24"/>
          <w:u w:val="single"/>
        </w:rPr>
        <w:t>Обязательные условия:</w:t>
      </w:r>
    </w:p>
    <w:p w:rsidR="00873C5B" w:rsidRPr="00873C5B" w:rsidRDefault="00873C5B" w:rsidP="00873C5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C5B">
        <w:rPr>
          <w:sz w:val="24"/>
          <w:szCs w:val="24"/>
        </w:rPr>
        <w:t xml:space="preserve">Работы выполняются в условиях действующей организации, без остановки его деятельности, с соблюдением правил действующего внутреннего распорядка, контрольно-пропускного режима, правил внутриобъектового режима, норм и правил по охране труда и пожарной безопасности. </w:t>
      </w:r>
    </w:p>
    <w:p w:rsidR="00F51CB1" w:rsidRDefault="00F51CB1" w:rsidP="00F51CB1">
      <w:pPr>
        <w:pStyle w:val="af0"/>
        <w:spacing w:line="240" w:lineRule="auto"/>
        <w:ind w:left="0" w:firstLine="0"/>
        <w:rPr>
          <w:sz w:val="24"/>
          <w:szCs w:val="24"/>
        </w:rPr>
      </w:pPr>
      <w:r w:rsidRPr="00F51CB1">
        <w:rPr>
          <w:sz w:val="24"/>
          <w:szCs w:val="24"/>
        </w:rPr>
        <w:t xml:space="preserve">- </w:t>
      </w:r>
      <w:r w:rsidR="00873C5B">
        <w:rPr>
          <w:sz w:val="24"/>
          <w:szCs w:val="24"/>
        </w:rPr>
        <w:t>Подрядчик</w:t>
      </w:r>
      <w:r w:rsidR="00873C5B" w:rsidRPr="00F51CB1">
        <w:rPr>
          <w:sz w:val="24"/>
          <w:szCs w:val="24"/>
        </w:rPr>
        <w:t xml:space="preserve"> </w:t>
      </w:r>
      <w:r w:rsidRPr="00F51CB1">
        <w:rPr>
          <w:sz w:val="24"/>
          <w:szCs w:val="24"/>
        </w:rPr>
        <w:t>гарантирует сохранность инфраструктуры, принадлежащей АО «</w:t>
      </w:r>
      <w:proofErr w:type="spellStart"/>
      <w:r w:rsidRPr="00F51CB1">
        <w:rPr>
          <w:sz w:val="24"/>
          <w:szCs w:val="24"/>
        </w:rPr>
        <w:t>Концэл</w:t>
      </w:r>
      <w:proofErr w:type="spellEnd"/>
      <w:r w:rsidRPr="00F51CB1">
        <w:rPr>
          <w:sz w:val="24"/>
          <w:szCs w:val="24"/>
        </w:rPr>
        <w:t>», в месте проведения работ.</w:t>
      </w:r>
    </w:p>
    <w:p w:rsidR="00873C5B" w:rsidRPr="00873C5B" w:rsidRDefault="00873C5B" w:rsidP="00873C5B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873C5B">
        <w:rPr>
          <w:b/>
          <w:sz w:val="24"/>
          <w:szCs w:val="24"/>
          <w:u w:val="single"/>
        </w:rPr>
        <w:t>Требования к Организации Подрядчика</w:t>
      </w:r>
      <w:r>
        <w:rPr>
          <w:b/>
          <w:sz w:val="24"/>
          <w:szCs w:val="24"/>
          <w:u w:val="single"/>
        </w:rPr>
        <w:t>:</w:t>
      </w:r>
    </w:p>
    <w:p w:rsidR="00873C5B" w:rsidRPr="00873C5B" w:rsidRDefault="00873C5B" w:rsidP="00873C5B">
      <w:pPr>
        <w:pStyle w:val="af0"/>
        <w:spacing w:line="240" w:lineRule="auto"/>
        <w:ind w:left="0" w:firstLine="0"/>
        <w:rPr>
          <w:sz w:val="24"/>
          <w:szCs w:val="24"/>
        </w:rPr>
      </w:pPr>
      <w:r w:rsidRPr="00873C5B">
        <w:rPr>
          <w:sz w:val="24"/>
          <w:szCs w:val="24"/>
        </w:rPr>
        <w:t>- Наличие у Подрядчика действующей лицензии, выданной Министерством Российской Федерации по делам гражданской обороны, чрезвычайным ситуациям и ликвидации последствий стихийных бедствий на осуществление деятельности по производству работ по монтажу, техническому обслуживанию и ремонту средств обеспечения пожарной безопасности зданий и сооружений;</w:t>
      </w:r>
    </w:p>
    <w:p w:rsidR="00873C5B" w:rsidRPr="00F51CB1" w:rsidRDefault="00873C5B" w:rsidP="00873C5B">
      <w:pPr>
        <w:pStyle w:val="af0"/>
        <w:spacing w:line="240" w:lineRule="auto"/>
        <w:ind w:left="0" w:firstLine="0"/>
        <w:rPr>
          <w:sz w:val="24"/>
          <w:szCs w:val="24"/>
        </w:rPr>
      </w:pPr>
      <w:r w:rsidRPr="00873C5B">
        <w:rPr>
          <w:sz w:val="24"/>
          <w:szCs w:val="24"/>
        </w:rPr>
        <w:t>-</w:t>
      </w:r>
      <w:r>
        <w:rPr>
          <w:sz w:val="24"/>
          <w:szCs w:val="24"/>
        </w:rPr>
        <w:t xml:space="preserve"> Подрядчиком должны быть предоставлены д</w:t>
      </w:r>
      <w:r w:rsidRPr="00873C5B">
        <w:rPr>
          <w:sz w:val="24"/>
          <w:szCs w:val="24"/>
        </w:rPr>
        <w:t>окументы, подтверждающие допуск технического персонала к работе в электроустановках до 1000 В.</w:t>
      </w:r>
    </w:p>
    <w:p w:rsidR="00F51CB1" w:rsidRDefault="00F51CB1" w:rsidP="00F51CB1">
      <w:pPr>
        <w:pStyle w:val="af0"/>
        <w:ind w:left="0" w:firstLine="0"/>
        <w:rPr>
          <w:sz w:val="24"/>
          <w:szCs w:val="24"/>
        </w:rPr>
      </w:pPr>
    </w:p>
    <w:p w:rsidR="00F51CB1" w:rsidRDefault="00F51CB1" w:rsidP="00F51CB1">
      <w:pPr>
        <w:pStyle w:val="af0"/>
        <w:ind w:left="0" w:firstLine="0"/>
        <w:rPr>
          <w:sz w:val="24"/>
          <w:szCs w:val="24"/>
        </w:rPr>
      </w:pPr>
    </w:p>
    <w:p w:rsidR="004A2F7B" w:rsidRPr="004A2F7B" w:rsidRDefault="004A2F7B" w:rsidP="004A2F7B">
      <w:pPr>
        <w:pStyle w:val="af0"/>
        <w:spacing w:line="240" w:lineRule="auto"/>
        <w:ind w:left="0" w:firstLine="0"/>
        <w:rPr>
          <w:sz w:val="24"/>
          <w:szCs w:val="24"/>
        </w:rPr>
      </w:pPr>
      <w:bookmarkStart w:id="28" w:name="_Toc251847613"/>
    </w:p>
    <w:p w:rsidR="00DD5540" w:rsidRDefault="00866091" w:rsidP="00DD5540">
      <w:pPr>
        <w:pStyle w:val="af0"/>
        <w:spacing w:line="240" w:lineRule="auto"/>
        <w:ind w:left="0" w:firstLine="0"/>
        <w:rPr>
          <w:b/>
          <w:sz w:val="24"/>
          <w:szCs w:val="24"/>
        </w:rPr>
      </w:pPr>
      <w:r w:rsidRPr="004A2F7B">
        <w:rPr>
          <w:b/>
          <w:sz w:val="24"/>
          <w:szCs w:val="24"/>
        </w:rPr>
        <w:t xml:space="preserve">2.2 </w:t>
      </w:r>
      <w:r w:rsidR="00E61DF3" w:rsidRPr="004A2F7B">
        <w:rPr>
          <w:b/>
          <w:sz w:val="24"/>
          <w:szCs w:val="24"/>
        </w:rPr>
        <w:t>Коммерческая часть</w:t>
      </w:r>
      <w:bookmarkEnd w:id="28"/>
      <w:r w:rsidR="003714D5" w:rsidRPr="004A2F7B">
        <w:rPr>
          <w:b/>
          <w:sz w:val="24"/>
          <w:szCs w:val="24"/>
        </w:rPr>
        <w:t xml:space="preserve"> </w:t>
      </w:r>
    </w:p>
    <w:p w:rsidR="00F14A06" w:rsidRDefault="00F14A06" w:rsidP="00DD5540">
      <w:pPr>
        <w:pStyle w:val="af0"/>
        <w:spacing w:line="240" w:lineRule="auto"/>
        <w:ind w:left="0" w:firstLine="0"/>
        <w:rPr>
          <w:b/>
          <w:sz w:val="24"/>
          <w:szCs w:val="24"/>
        </w:rPr>
      </w:pPr>
    </w:p>
    <w:p w:rsidR="00F14A06" w:rsidRDefault="00F51CB1" w:rsidP="00DD5540">
      <w:pPr>
        <w:pStyle w:val="af0"/>
        <w:spacing w:line="240" w:lineRule="auto"/>
        <w:ind w:left="0" w:firstLine="0"/>
        <w:rPr>
          <w:sz w:val="24"/>
          <w:szCs w:val="24"/>
        </w:rPr>
      </w:pPr>
      <w:r w:rsidRPr="00DD5540">
        <w:rPr>
          <w:sz w:val="24"/>
          <w:szCs w:val="24"/>
        </w:rPr>
        <w:t xml:space="preserve">- Работы выполнить силами и материалами </w:t>
      </w:r>
      <w:r w:rsidR="00764595" w:rsidRPr="00DD5540">
        <w:rPr>
          <w:sz w:val="24"/>
          <w:szCs w:val="24"/>
        </w:rPr>
        <w:t>П</w:t>
      </w:r>
      <w:r w:rsidRPr="00DD5540">
        <w:rPr>
          <w:sz w:val="24"/>
          <w:szCs w:val="24"/>
        </w:rPr>
        <w:t xml:space="preserve">одрядчика. </w:t>
      </w:r>
    </w:p>
    <w:p w:rsidR="00F14A06" w:rsidRDefault="00764595" w:rsidP="00DD5540">
      <w:pPr>
        <w:pStyle w:val="af0"/>
        <w:spacing w:line="240" w:lineRule="auto"/>
        <w:ind w:left="0" w:firstLine="0"/>
        <w:rPr>
          <w:sz w:val="24"/>
          <w:szCs w:val="24"/>
        </w:rPr>
      </w:pPr>
      <w:r w:rsidRPr="00DD5540">
        <w:rPr>
          <w:sz w:val="24"/>
          <w:szCs w:val="24"/>
        </w:rPr>
        <w:t xml:space="preserve">- Срок выполнения работ – 60 (шестьдесят) рабочих дней. </w:t>
      </w:r>
    </w:p>
    <w:p w:rsidR="00F14A06" w:rsidRDefault="00764595" w:rsidP="00DD5540">
      <w:pPr>
        <w:pStyle w:val="af0"/>
        <w:spacing w:line="240" w:lineRule="auto"/>
        <w:ind w:left="0" w:firstLine="0"/>
        <w:rPr>
          <w:sz w:val="24"/>
          <w:szCs w:val="24"/>
        </w:rPr>
      </w:pPr>
      <w:r w:rsidRPr="00DD5540">
        <w:rPr>
          <w:sz w:val="24"/>
          <w:szCs w:val="24"/>
        </w:rPr>
        <w:t xml:space="preserve">- Порядок сдачи и приемки результатов работ: в соответствии с условиями договора. </w:t>
      </w:r>
    </w:p>
    <w:p w:rsidR="00F14A06" w:rsidRDefault="00F14A06" w:rsidP="00F14A06">
      <w:pPr>
        <w:pStyle w:val="af0"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595" w:rsidRPr="00DD5540">
        <w:rPr>
          <w:sz w:val="24"/>
          <w:szCs w:val="24"/>
        </w:rPr>
        <w:t xml:space="preserve">Подрядчик, по требованию Заказчика, обязан представлять информацию о ходе выполнения работ. </w:t>
      </w:r>
    </w:p>
    <w:p w:rsidR="00764595" w:rsidRPr="00DD5540" w:rsidRDefault="00F14A06" w:rsidP="00DD5540">
      <w:pPr>
        <w:pStyle w:val="af0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595" w:rsidRPr="00DD5540">
        <w:rPr>
          <w:sz w:val="24"/>
          <w:szCs w:val="24"/>
        </w:rPr>
        <w:t>Рассмотрение и приемка результатов выполненных работ по каждому этапу и работы в целом, осуществляется Заказчиком в соответствии со сроками выполнения работ.</w:t>
      </w:r>
    </w:p>
    <w:p w:rsidR="00DD5540" w:rsidRDefault="00DD5540" w:rsidP="00764595">
      <w:pPr>
        <w:pStyle w:val="20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764595" w:rsidRPr="00764595" w:rsidRDefault="00764595" w:rsidP="00764595">
      <w:pPr>
        <w:pStyle w:val="20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595">
        <w:rPr>
          <w:rFonts w:ascii="Times New Roman" w:hAnsi="Times New Roman"/>
          <w:b w:val="0"/>
          <w:color w:val="000000"/>
          <w:sz w:val="24"/>
          <w:szCs w:val="24"/>
        </w:rPr>
        <w:t>- Стоимость работ включает в себя: стоимость всех расходов Подрядчика по выполнению договора в соответствии с видами работ, предусмотренными настоящим Техническим заданием, включая оборудование подлежащее монтажу, транспортные расходы, пуско-наладочные работы, накладные расходы, налоги и другие обязательные платежи, составление исполнительной документации.</w:t>
      </w:r>
    </w:p>
    <w:p w:rsidR="00764595" w:rsidRPr="00764595" w:rsidRDefault="00764595" w:rsidP="00764595">
      <w:pPr>
        <w:pStyle w:val="20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</w:p>
    <w:p w:rsidR="00887614" w:rsidRDefault="00197923" w:rsidP="00764595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764595">
        <w:rPr>
          <w:rFonts w:ascii="Times New Roman" w:hAnsi="Times New Roman"/>
          <w:b w:val="0"/>
          <w:sz w:val="24"/>
          <w:szCs w:val="24"/>
        </w:rPr>
        <w:t xml:space="preserve">- Условия оплаты предлагает Участник. </w:t>
      </w:r>
      <w:r w:rsidR="00604FB0" w:rsidRPr="00764595">
        <w:rPr>
          <w:rFonts w:ascii="Times New Roman" w:hAnsi="Times New Roman"/>
          <w:b w:val="0"/>
          <w:sz w:val="24"/>
          <w:szCs w:val="24"/>
        </w:rPr>
        <w:t xml:space="preserve">Уменьшение </w:t>
      </w:r>
      <w:r w:rsidR="00887614" w:rsidRPr="00764595">
        <w:rPr>
          <w:rFonts w:ascii="Times New Roman" w:hAnsi="Times New Roman"/>
          <w:b w:val="0"/>
          <w:sz w:val="24"/>
          <w:szCs w:val="24"/>
        </w:rPr>
        <w:t>размер</w:t>
      </w:r>
      <w:r w:rsidR="00604FB0" w:rsidRPr="00764595">
        <w:rPr>
          <w:rFonts w:ascii="Times New Roman" w:hAnsi="Times New Roman"/>
          <w:b w:val="0"/>
          <w:sz w:val="24"/>
          <w:szCs w:val="24"/>
        </w:rPr>
        <w:t>а</w:t>
      </w:r>
      <w:r w:rsidR="00887614" w:rsidRPr="00764595">
        <w:rPr>
          <w:rFonts w:ascii="Times New Roman" w:hAnsi="Times New Roman"/>
          <w:b w:val="0"/>
          <w:sz w:val="24"/>
          <w:szCs w:val="24"/>
        </w:rPr>
        <w:t xml:space="preserve"> авансового платежа будет являт</w:t>
      </w:r>
      <w:r w:rsidR="00B565F9">
        <w:rPr>
          <w:rFonts w:ascii="Times New Roman" w:hAnsi="Times New Roman"/>
          <w:b w:val="0"/>
          <w:sz w:val="24"/>
          <w:szCs w:val="24"/>
        </w:rPr>
        <w:t>ь</w:t>
      </w:r>
      <w:r w:rsidR="00887614" w:rsidRPr="00764595">
        <w:rPr>
          <w:rFonts w:ascii="Times New Roman" w:hAnsi="Times New Roman"/>
          <w:b w:val="0"/>
          <w:sz w:val="24"/>
          <w:szCs w:val="24"/>
        </w:rPr>
        <w:t>ся преимущество</w:t>
      </w:r>
      <w:r w:rsidRPr="00764595">
        <w:rPr>
          <w:rFonts w:ascii="Times New Roman" w:hAnsi="Times New Roman"/>
          <w:b w:val="0"/>
          <w:sz w:val="24"/>
          <w:szCs w:val="24"/>
        </w:rPr>
        <w:t xml:space="preserve">м при выборе </w:t>
      </w:r>
      <w:r w:rsidR="00764595" w:rsidRPr="00764595">
        <w:rPr>
          <w:rFonts w:ascii="Times New Roman" w:hAnsi="Times New Roman"/>
          <w:b w:val="0"/>
          <w:sz w:val="24"/>
          <w:szCs w:val="24"/>
        </w:rPr>
        <w:t>подрядной организации.</w:t>
      </w:r>
    </w:p>
    <w:p w:rsidR="00764595" w:rsidRPr="00764595" w:rsidRDefault="00764595" w:rsidP="00764595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C41570" w:rsidRDefault="00C41570" w:rsidP="0088761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51CB1" w:rsidRDefault="00F51CB1" w:rsidP="0088761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51CB1" w:rsidRDefault="00F51CB1" w:rsidP="0088761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4A2F7B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bookmarkStart w:id="29" w:name="_Toc189545073"/>
      <w:r w:rsidRPr="004A2F7B">
        <w:rPr>
          <w:i/>
          <w:sz w:val="24"/>
          <w:szCs w:val="24"/>
        </w:rPr>
        <w:t>Предложения</w:t>
      </w:r>
      <w:r w:rsidRPr="004A2F7B">
        <w:rPr>
          <w:b/>
          <w:i/>
          <w:sz w:val="24"/>
          <w:szCs w:val="24"/>
        </w:rPr>
        <w:t xml:space="preserve"> </w:t>
      </w:r>
      <w:r w:rsidRPr="004A2F7B">
        <w:rPr>
          <w:i/>
          <w:sz w:val="24"/>
          <w:szCs w:val="24"/>
        </w:rPr>
        <w:t xml:space="preserve">Участников должны быть оформлены в соответствии с Формами, приведенными в разделе </w:t>
      </w:r>
      <w:r w:rsidR="004F7C6E" w:rsidRPr="004A2F7B">
        <w:rPr>
          <w:i/>
          <w:sz w:val="24"/>
          <w:szCs w:val="24"/>
        </w:rPr>
        <w:t xml:space="preserve">9 </w:t>
      </w:r>
      <w:r w:rsidRPr="004A2F7B">
        <w:rPr>
          <w:i/>
          <w:sz w:val="24"/>
          <w:szCs w:val="24"/>
        </w:rPr>
        <w:t>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spacing w:line="240" w:lineRule="auto"/>
        <w:ind w:left="360" w:firstLine="0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  <w:r>
        <w:rPr>
          <w:b/>
          <w:sz w:val="24"/>
          <w:szCs w:val="24"/>
        </w:rPr>
        <w:t>3.</w:t>
      </w:r>
      <w:r w:rsidR="00E61DF3" w:rsidRPr="008357FB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8357FB" w:rsidRPr="008357FB" w:rsidRDefault="008357FB" w:rsidP="008357FB">
      <w:pPr>
        <w:spacing w:line="240" w:lineRule="auto"/>
        <w:ind w:left="360" w:firstLine="0"/>
        <w:rPr>
          <w:b/>
          <w:sz w:val="24"/>
          <w:szCs w:val="24"/>
        </w:rPr>
      </w:pPr>
    </w:p>
    <w:p w:rsidR="00E61DF3" w:rsidRDefault="008357FB" w:rsidP="008357FB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>
        <w:rPr>
          <w:rFonts w:ascii="Times New Roman" w:hAnsi="Times New Roman"/>
          <w:sz w:val="24"/>
          <w:szCs w:val="24"/>
        </w:rPr>
        <w:t>3.1</w:t>
      </w:r>
      <w:r w:rsidR="00E61DF3"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="00E61DF3" w:rsidRPr="006A66F6">
        <w:rPr>
          <w:rFonts w:ascii="Times New Roman" w:hAnsi="Times New Roman"/>
          <w:sz w:val="24"/>
          <w:szCs w:val="24"/>
        </w:rPr>
        <w:t xml:space="preserve"> </w:t>
      </w:r>
    </w:p>
    <w:p w:rsidR="008357FB" w:rsidRPr="006A66F6" w:rsidRDefault="008357FB" w:rsidP="008357FB">
      <w:pPr>
        <w:pStyle w:val="20"/>
        <w:numPr>
          <w:ilvl w:val="0"/>
          <w:numId w:val="0"/>
        </w:num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357FB" w:rsidRPr="006A66F6" w:rsidRDefault="008357FB" w:rsidP="008357FB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>
        <w:rPr>
          <w:rFonts w:ascii="Times New Roman" w:hAnsi="Times New Roman"/>
          <w:sz w:val="24"/>
          <w:szCs w:val="24"/>
        </w:rPr>
        <w:t>3</w:t>
      </w:r>
      <w:r w:rsidR="00800CE8">
        <w:rPr>
          <w:rFonts w:ascii="Times New Roman" w:hAnsi="Times New Roman"/>
          <w:sz w:val="24"/>
          <w:szCs w:val="24"/>
        </w:rPr>
        <w:t xml:space="preserve">.2 </w:t>
      </w:r>
      <w:r w:rsidR="00E61DF3"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Default="008357FB" w:rsidP="008357FB">
      <w:pPr>
        <w:pStyle w:val="111"/>
        <w:pageBreakBefore w:val="0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>
        <w:rPr>
          <w:rFonts w:ascii="Times New Roman" w:hAnsi="Times New Roman"/>
          <w:sz w:val="24"/>
          <w:szCs w:val="24"/>
        </w:rPr>
        <w:t xml:space="preserve">4. </w:t>
      </w:r>
      <w:r w:rsidR="00E61DF3"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="00E61DF3"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8357FB" w:rsidRPr="004422AF" w:rsidRDefault="008357FB" w:rsidP="008357FB">
      <w:pPr>
        <w:pStyle w:val="111"/>
        <w:pageBreakBefore w:val="0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</w:p>
    <w:p w:rsidR="00E61DF3" w:rsidRPr="006A66F6" w:rsidRDefault="008357FB" w:rsidP="008357FB">
      <w:pPr>
        <w:pStyle w:val="23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>
        <w:rPr>
          <w:rFonts w:ascii="Times New Roman" w:hAnsi="Times New Roman"/>
          <w:sz w:val="24"/>
          <w:szCs w:val="24"/>
        </w:rPr>
        <w:t xml:space="preserve">4.1 </w:t>
      </w:r>
      <w:r w:rsidR="00E61DF3"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="00E61DF3"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F14A06">
        <w:rPr>
          <w:sz w:val="24"/>
          <w:szCs w:val="24"/>
        </w:rPr>
        <w:t>3</w:t>
      </w:r>
      <w:r w:rsidRPr="00677ED9">
        <w:rPr>
          <w:sz w:val="24"/>
          <w:szCs w:val="24"/>
        </w:rPr>
        <w:t>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</w:t>
      </w:r>
      <w:r w:rsidR="00F14A06">
        <w:rPr>
          <w:sz w:val="24"/>
          <w:szCs w:val="24"/>
        </w:rPr>
        <w:t>3</w:t>
      </w:r>
      <w:r w:rsidRPr="00677ED9">
        <w:rPr>
          <w:sz w:val="24"/>
          <w:szCs w:val="24"/>
        </w:rPr>
        <w:t>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</w:t>
      </w:r>
      <w:r w:rsidR="00F14A06">
        <w:rPr>
          <w:sz w:val="24"/>
          <w:szCs w:val="24"/>
        </w:rPr>
        <w:t>4</w:t>
      </w:r>
      <w:r w:rsidRPr="00677ED9">
        <w:rPr>
          <w:sz w:val="24"/>
          <w:szCs w:val="24"/>
        </w:rPr>
        <w:t>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lastRenderedPageBreak/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800CE8" w:rsidRPr="006A66F6" w:rsidRDefault="00800CE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>
        <w:rPr>
          <w:rFonts w:ascii="Times New Roman" w:hAnsi="Times New Roman"/>
          <w:sz w:val="24"/>
          <w:szCs w:val="24"/>
        </w:rPr>
        <w:t xml:space="preserve">4.2 </w:t>
      </w:r>
      <w:r w:rsidR="00E61DF3"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="00E61DF3"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6A66F6">
        <w:rPr>
          <w:sz w:val="24"/>
          <w:szCs w:val="24"/>
        </w:rPr>
        <w:t>апостилированный</w:t>
      </w:r>
      <w:proofErr w:type="spellEnd"/>
      <w:r w:rsidRPr="006A66F6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>
        <w:rPr>
          <w:rFonts w:ascii="Times New Roman" w:hAnsi="Times New Roman"/>
          <w:sz w:val="24"/>
          <w:szCs w:val="24"/>
        </w:rPr>
        <w:t xml:space="preserve">4.3 </w:t>
      </w:r>
      <w:r w:rsidR="00E61DF3"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="00E61DF3"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>
        <w:rPr>
          <w:rFonts w:ascii="Times New Roman" w:hAnsi="Times New Roman"/>
          <w:sz w:val="24"/>
          <w:szCs w:val="24"/>
        </w:rPr>
        <w:t xml:space="preserve">4.4 </w:t>
      </w:r>
      <w:r w:rsidR="00E61DF3"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="00E61DF3"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8357FB" w:rsidP="008357FB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81" w:name="_Toc251847622"/>
      <w:r>
        <w:rPr>
          <w:rFonts w:ascii="Times New Roman" w:hAnsi="Times New Roman"/>
          <w:sz w:val="24"/>
          <w:szCs w:val="24"/>
        </w:rPr>
        <w:t xml:space="preserve">5. </w:t>
      </w:r>
      <w:r w:rsidR="00E61DF3"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</w:t>
      </w:r>
      <w:r w:rsidR="004E1742" w:rsidRPr="004E1742">
        <w:rPr>
          <w:sz w:val="24"/>
          <w:szCs w:val="24"/>
        </w:rPr>
        <w:t xml:space="preserve"> </w:t>
      </w:r>
      <w:hyperlink r:id="rId13" w:history="1">
        <w:r w:rsidR="004E1742" w:rsidRPr="00E6495A">
          <w:rPr>
            <w:rStyle w:val="a4"/>
            <w:sz w:val="24"/>
            <w:szCs w:val="24"/>
          </w:rPr>
          <w:t>info@koncel.</w:t>
        </w:r>
        <w:r w:rsidR="004E1742" w:rsidRPr="00E6495A">
          <w:rPr>
            <w:rStyle w:val="a4"/>
            <w:sz w:val="24"/>
            <w:szCs w:val="24"/>
            <w:lang w:val="en-US"/>
          </w:rPr>
          <w:t>com</w:t>
        </w:r>
      </w:hyperlink>
      <w:r w:rsidR="004E1742" w:rsidRPr="004E1742">
        <w:rPr>
          <w:sz w:val="24"/>
          <w:szCs w:val="24"/>
        </w:rPr>
        <w:t xml:space="preserve"> </w:t>
      </w:r>
      <w:r w:rsidRPr="006A66F6">
        <w:rPr>
          <w:sz w:val="24"/>
          <w:szCs w:val="24"/>
        </w:rPr>
        <w:t xml:space="preserve">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764595">
        <w:rPr>
          <w:sz w:val="24"/>
          <w:szCs w:val="24"/>
        </w:rPr>
        <w:t xml:space="preserve"> 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конверт с Предложением должен содержать следующую информацию:</w:t>
      </w:r>
    </w:p>
    <w:p w:rsidR="00EF4B98" w:rsidRPr="006A66F6" w:rsidRDefault="00EF4B98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lastRenderedPageBreak/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8357FB" w:rsidP="008357FB">
      <w:pPr>
        <w:pStyle w:val="111"/>
        <w:pageBreakBefore w:val="0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>
        <w:rPr>
          <w:rFonts w:ascii="Times New Roman" w:hAnsi="Times New Roman"/>
          <w:sz w:val="24"/>
          <w:szCs w:val="24"/>
        </w:rPr>
        <w:t xml:space="preserve">6. </w:t>
      </w:r>
      <w:r w:rsidR="00E61DF3"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="00E61DF3"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91" w:name="_Toc251847625"/>
      <w:r>
        <w:rPr>
          <w:rFonts w:ascii="Times New Roman" w:hAnsi="Times New Roman"/>
          <w:sz w:val="24"/>
          <w:szCs w:val="24"/>
        </w:rPr>
        <w:t xml:space="preserve">6.1 </w:t>
      </w:r>
      <w:r w:rsidR="00E61DF3"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>
        <w:rPr>
          <w:rFonts w:ascii="Times New Roman" w:hAnsi="Times New Roman"/>
          <w:sz w:val="24"/>
          <w:szCs w:val="24"/>
        </w:rPr>
        <w:t xml:space="preserve">6.2 </w:t>
      </w:r>
      <w:r w:rsidR="00E61DF3"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>
        <w:rPr>
          <w:rFonts w:ascii="Times New Roman" w:hAnsi="Times New Roman"/>
          <w:sz w:val="24"/>
          <w:szCs w:val="24"/>
        </w:rPr>
        <w:t xml:space="preserve">6.3 </w:t>
      </w:r>
      <w:r w:rsidR="00E61DF3"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3D3892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Цена предложения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F9149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4A2F7B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86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32779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Размер авансового платежа</w:t>
            </w:r>
            <w:r w:rsidR="00C74CB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327797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327797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14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882A26">
        <w:rPr>
          <w:b/>
          <w:sz w:val="24"/>
          <w:szCs w:val="24"/>
        </w:rPr>
        <w:t>Размер авансового платежа</w:t>
      </w:r>
      <w:r>
        <w:rPr>
          <w:b/>
          <w:sz w:val="24"/>
          <w:szCs w:val="24"/>
        </w:rPr>
        <w:t>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 xml:space="preserve">Значимость – </w:t>
      </w:r>
      <w:r w:rsidR="004A2F7B">
        <w:rPr>
          <w:b/>
          <w:sz w:val="24"/>
          <w:szCs w:val="24"/>
        </w:rPr>
        <w:t>14</w:t>
      </w:r>
      <w:r w:rsidRPr="007C5FD9">
        <w:rPr>
          <w:b/>
          <w:sz w:val="24"/>
          <w:szCs w:val="24"/>
        </w:rPr>
        <w:t>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EA5B65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r w:rsidRPr="00EA5B65">
        <w:rPr>
          <w:sz w:val="24"/>
          <w:szCs w:val="24"/>
          <w:u w:val="single"/>
        </w:rPr>
        <w:t>Оценка «10»</w:t>
      </w:r>
      <w:r w:rsidRPr="00EA5B65">
        <w:rPr>
          <w:sz w:val="24"/>
          <w:szCs w:val="24"/>
          <w:u w:val="single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4A2F7B">
        <w:rPr>
          <w:b/>
          <w:sz w:val="24"/>
          <w:szCs w:val="24"/>
        </w:rPr>
        <w:t>Цена предложения</w:t>
      </w:r>
      <w:r>
        <w:rPr>
          <w:b/>
          <w:sz w:val="24"/>
          <w:szCs w:val="24"/>
        </w:rPr>
        <w:t xml:space="preserve"> » </w:t>
      </w:r>
      <w:r w:rsidR="004A2F7B">
        <w:rPr>
          <w:b/>
          <w:sz w:val="24"/>
          <w:szCs w:val="24"/>
        </w:rPr>
        <w:t>руб. без НДС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Значимость - </w:t>
      </w:r>
      <w:r w:rsidR="004A2F7B">
        <w:rPr>
          <w:b/>
          <w:sz w:val="24"/>
          <w:szCs w:val="24"/>
        </w:rPr>
        <w:t>86</w:t>
      </w:r>
      <w:r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8167FE" w:rsidP="008167F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8167FE">
              <w:rPr>
                <w:rFonts w:ascii="Calibri" w:hAnsi="Calibri" w:cs="Calibri"/>
                <w:bCs/>
                <w:sz w:val="22"/>
                <w:szCs w:val="22"/>
              </w:rPr>
              <w:t>«Количество реализованных проектов сопоставимого характера</w:t>
            </w:r>
            <w:r w:rsidR="00B565F9">
              <w:rPr>
                <w:rFonts w:ascii="Calibri" w:hAnsi="Calibri" w:cs="Calibri"/>
                <w:bCs/>
                <w:sz w:val="22"/>
                <w:szCs w:val="22"/>
              </w:rPr>
              <w:t xml:space="preserve"> и объема</w:t>
            </w:r>
            <w:r w:rsidRPr="008167FE">
              <w:rPr>
                <w:rFonts w:ascii="Calibri" w:hAnsi="Calibri" w:cs="Calibri"/>
                <w:bCs/>
                <w:sz w:val="22"/>
                <w:szCs w:val="22"/>
              </w:rPr>
              <w:t xml:space="preserve"> за </w:t>
            </w:r>
            <w:proofErr w:type="gramStart"/>
            <w:r w:rsidRPr="008167FE">
              <w:rPr>
                <w:rFonts w:ascii="Calibri" w:hAnsi="Calibri" w:cs="Calibri"/>
                <w:bCs/>
                <w:sz w:val="22"/>
                <w:szCs w:val="22"/>
              </w:rPr>
              <w:t>последние</w:t>
            </w:r>
            <w:proofErr w:type="gramEnd"/>
            <w:r w:rsidRPr="008167FE">
              <w:rPr>
                <w:rFonts w:ascii="Calibri" w:hAnsi="Calibri" w:cs="Calibri"/>
                <w:bCs/>
                <w:sz w:val="22"/>
                <w:szCs w:val="22"/>
              </w:rPr>
              <w:t xml:space="preserve"> 2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4E1742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="00F82DDF" w:rsidRPr="004422AF">
              <w:rPr>
                <w:rFonts w:ascii="Calibri" w:hAnsi="Calibri" w:cs="Calibri"/>
                <w:bCs/>
                <w:sz w:val="22"/>
                <w:szCs w:val="22"/>
              </w:rPr>
              <w:t>0%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</w:t>
      </w:r>
      <w:r w:rsidRPr="00AD7ED8">
        <w:rPr>
          <w:sz w:val="24"/>
          <w:szCs w:val="24"/>
        </w:rPr>
        <w:lastRenderedPageBreak/>
        <w:t>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 xml:space="preserve">ыть в виде неповторяющихся, </w:t>
      </w:r>
      <w:proofErr w:type="spellStart"/>
      <w:r>
        <w:rPr>
          <w:sz w:val="24"/>
          <w:szCs w:val="24"/>
        </w:rPr>
        <w:t>пол</w:t>
      </w:r>
      <w:r w:rsidRPr="00AD7ED8">
        <w:rPr>
          <w:sz w:val="24"/>
          <w:szCs w:val="24"/>
        </w:rPr>
        <w:t>ночитаемых</w:t>
      </w:r>
      <w:proofErr w:type="spellEnd"/>
      <w:r w:rsidRPr="00AD7ED8">
        <w:rPr>
          <w:sz w:val="24"/>
          <w:szCs w:val="24"/>
        </w:rPr>
        <w:t xml:space="preserve">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F82DDF" w:rsidRPr="00604FB0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04FB0">
        <w:rPr>
          <w:sz w:val="24"/>
          <w:szCs w:val="24"/>
        </w:rPr>
        <w:t xml:space="preserve">Качество используемого материала подтверждается соответствующими сертификатами, техническими паспортами и другие документами, удостоверяющими их качество. 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1" w:eastAsiaTheme="minorHAnsi" w:hAnsi="CIDFont+F1" w:cs="CIDFont+F1"/>
          <w:sz w:val="24"/>
          <w:szCs w:val="24"/>
          <w:lang w:eastAsia="en-US"/>
        </w:rPr>
      </w:pP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CA1062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="CIDFont+F3"/>
          <w:sz w:val="24"/>
          <w:szCs w:val="24"/>
          <w:lang w:eastAsia="en-US"/>
        </w:rPr>
        <w:t xml:space="preserve"> </w:t>
      </w:r>
      <w:r w:rsidRPr="00CA1062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18"/>
          <w:szCs w:val="18"/>
          <w:lang w:eastAsia="en-US"/>
        </w:rPr>
      </w:pPr>
      <w:r w:rsidRPr="00CA1062">
        <w:rPr>
          <w:rFonts w:eastAsiaTheme="minorHAnsi"/>
          <w:sz w:val="18"/>
          <w:szCs w:val="18"/>
          <w:lang w:eastAsia="en-US"/>
        </w:rPr>
        <w:t xml:space="preserve">Оценка = </w:t>
      </w:r>
      <w:proofErr w:type="gramStart"/>
      <w:r w:rsidRPr="00CA1062">
        <w:rPr>
          <w:rFonts w:eastAsiaTheme="minorHAnsi"/>
          <w:sz w:val="44"/>
          <w:szCs w:val="44"/>
          <w:u w:val="single"/>
          <w:lang w:eastAsia="en-US"/>
        </w:rPr>
        <w:t xml:space="preserve">( </w:t>
      </w:r>
      <w:proofErr w:type="gramEnd"/>
      <w:r w:rsidRPr="00CA1062">
        <w:rPr>
          <w:rFonts w:eastAsiaTheme="minorHAnsi"/>
          <w:sz w:val="18"/>
          <w:szCs w:val="18"/>
          <w:u w:val="single"/>
          <w:lang w:eastAsia="en-US"/>
        </w:rPr>
        <w:t xml:space="preserve">Минимальное значение </w:t>
      </w:r>
      <w:r w:rsidRPr="00CA1062">
        <w:rPr>
          <w:rFonts w:eastAsiaTheme="minorHAnsi"/>
          <w:sz w:val="44"/>
          <w:szCs w:val="44"/>
          <w:u w:val="single"/>
          <w:lang w:eastAsia="en-US"/>
        </w:rPr>
        <w:t xml:space="preserve">) * </w:t>
      </w:r>
      <w:r w:rsidRPr="00CA1062">
        <w:rPr>
          <w:rFonts w:eastAsiaTheme="minorHAnsi"/>
          <w:sz w:val="18"/>
          <w:szCs w:val="18"/>
          <w:u w:val="single"/>
          <w:lang w:eastAsia="en-US"/>
        </w:rPr>
        <w:t>максимальный бал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18"/>
          <w:szCs w:val="18"/>
          <w:lang w:eastAsia="en-US"/>
        </w:rPr>
      </w:pPr>
      <w:r w:rsidRPr="00CA1062">
        <w:rPr>
          <w:rFonts w:eastAsiaTheme="minorHAnsi"/>
          <w:sz w:val="18"/>
          <w:szCs w:val="18"/>
          <w:lang w:eastAsia="en-US"/>
        </w:rPr>
        <w:t>Значение анализируемого критерия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18"/>
          <w:szCs w:val="18"/>
          <w:lang w:eastAsia="en-US"/>
        </w:rPr>
      </w:pP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="CIDFont+F3"/>
          <w:sz w:val="24"/>
          <w:szCs w:val="24"/>
          <w:lang w:eastAsia="en-US"/>
        </w:rPr>
        <w:t xml:space="preserve"> </w:t>
      </w:r>
      <w:r w:rsidRPr="00CA1062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CA1062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A1062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CA1062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18"/>
          <w:szCs w:val="18"/>
          <w:lang w:eastAsia="en-US"/>
        </w:rPr>
      </w:pPr>
      <w:r w:rsidRPr="00CA1062">
        <w:rPr>
          <w:rFonts w:eastAsiaTheme="minorHAnsi"/>
          <w:sz w:val="18"/>
          <w:szCs w:val="18"/>
          <w:lang w:eastAsia="en-US"/>
        </w:rPr>
        <w:t xml:space="preserve">Оценка = </w:t>
      </w:r>
      <w:proofErr w:type="gramStart"/>
      <w:r w:rsidRPr="00CA1062">
        <w:rPr>
          <w:rFonts w:eastAsiaTheme="minorHAnsi"/>
          <w:sz w:val="44"/>
          <w:szCs w:val="44"/>
          <w:u w:val="single"/>
          <w:lang w:eastAsia="en-US"/>
        </w:rPr>
        <w:t xml:space="preserve">( </w:t>
      </w:r>
      <w:proofErr w:type="gramEnd"/>
      <w:r w:rsidRPr="00CA1062">
        <w:rPr>
          <w:rFonts w:eastAsiaTheme="minorHAnsi"/>
          <w:sz w:val="18"/>
          <w:szCs w:val="18"/>
          <w:u w:val="single"/>
          <w:lang w:eastAsia="en-US"/>
        </w:rPr>
        <w:t xml:space="preserve">Значение анализируемого критерия </w:t>
      </w:r>
      <w:r w:rsidRPr="00CA1062">
        <w:rPr>
          <w:rFonts w:eastAsiaTheme="minorHAnsi"/>
          <w:sz w:val="44"/>
          <w:szCs w:val="44"/>
          <w:u w:val="single"/>
          <w:lang w:eastAsia="en-US"/>
        </w:rPr>
        <w:t xml:space="preserve">) * </w:t>
      </w:r>
      <w:r w:rsidRPr="00CA1062">
        <w:rPr>
          <w:rFonts w:eastAsiaTheme="minorHAnsi"/>
          <w:sz w:val="18"/>
          <w:szCs w:val="18"/>
          <w:u w:val="single"/>
          <w:lang w:eastAsia="en-US"/>
        </w:rPr>
        <w:t>максимальный бал</w:t>
      </w:r>
    </w:p>
    <w:p w:rsidR="00970E6C" w:rsidRPr="00CA1062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18"/>
          <w:szCs w:val="18"/>
          <w:lang w:eastAsia="en-US"/>
        </w:rPr>
      </w:pPr>
      <w:r w:rsidRPr="00CA1062">
        <w:rPr>
          <w:rFonts w:eastAsiaTheme="minorHAnsi"/>
          <w:sz w:val="18"/>
          <w:szCs w:val="18"/>
          <w:lang w:eastAsia="en-US"/>
        </w:rPr>
        <w:tab/>
      </w:r>
      <w:r w:rsidRPr="00CA1062">
        <w:rPr>
          <w:rFonts w:eastAsiaTheme="minorHAnsi"/>
          <w:sz w:val="18"/>
          <w:szCs w:val="18"/>
          <w:lang w:eastAsia="en-US"/>
        </w:rPr>
        <w:tab/>
      </w:r>
      <w:r w:rsidRPr="00CA1062">
        <w:rPr>
          <w:rFonts w:eastAsiaTheme="minorHAnsi"/>
          <w:sz w:val="18"/>
          <w:szCs w:val="18"/>
          <w:lang w:eastAsia="en-US"/>
        </w:rPr>
        <w:tab/>
      </w:r>
      <w:r w:rsidRPr="00CA1062">
        <w:rPr>
          <w:rFonts w:eastAsiaTheme="minorHAnsi"/>
          <w:sz w:val="18"/>
          <w:szCs w:val="18"/>
          <w:lang w:eastAsia="en-US"/>
        </w:rPr>
        <w:tab/>
        <w:t>Максимальное значение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CA1062">
        <w:rPr>
          <w:b/>
          <w:sz w:val="24"/>
          <w:szCs w:val="24"/>
        </w:rPr>
        <w:t>6.4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lastRenderedPageBreak/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460800" w:rsidP="00460800">
      <w:pPr>
        <w:pStyle w:val="23"/>
        <w:numPr>
          <w:ilvl w:val="0"/>
          <w:numId w:val="0"/>
        </w:numPr>
        <w:spacing w:before="0" w:after="0"/>
        <w:ind w:left="567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>
        <w:rPr>
          <w:rFonts w:ascii="Times New Roman" w:hAnsi="Times New Roman"/>
          <w:sz w:val="24"/>
          <w:szCs w:val="24"/>
        </w:rPr>
        <w:t xml:space="preserve">6.5 </w:t>
      </w:r>
      <w:r w:rsidR="00E61DF3"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</w:t>
      </w:r>
      <w:r w:rsidR="00460800">
        <w:rPr>
          <w:sz w:val="24"/>
          <w:szCs w:val="24"/>
        </w:rPr>
        <w:t>5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</w:t>
      </w:r>
      <w:r w:rsidR="00460800">
        <w:rPr>
          <w:sz w:val="24"/>
          <w:szCs w:val="24"/>
        </w:rPr>
        <w:t>5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8357FB" w:rsidP="008357FB">
      <w:pPr>
        <w:pStyle w:val="11112"/>
        <w:tabs>
          <w:tab w:val="clear" w:pos="0"/>
        </w:tabs>
        <w:spacing w:before="0" w:after="0"/>
        <w:ind w:left="36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>
        <w:rPr>
          <w:rFonts w:ascii="Times New Roman" w:hAnsi="Times New Roman"/>
          <w:sz w:val="24"/>
          <w:szCs w:val="24"/>
        </w:rPr>
        <w:t xml:space="preserve">7. </w:t>
      </w:r>
      <w:r w:rsidR="00E61DF3"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</w:t>
      </w:r>
      <w:proofErr w:type="spellStart"/>
      <w:r w:rsidRPr="006A66F6">
        <w:rPr>
          <w:sz w:val="24"/>
          <w:szCs w:val="20"/>
        </w:rPr>
        <w:t>Концэл</w:t>
      </w:r>
      <w:proofErr w:type="spellEnd"/>
      <w:r w:rsidRPr="006A66F6">
        <w:rPr>
          <w:sz w:val="24"/>
          <w:szCs w:val="20"/>
        </w:rPr>
        <w:t xml:space="preserve">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E61DF3" w:rsidRPr="006A66F6" w:rsidRDefault="008357FB" w:rsidP="008357FB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>
        <w:rPr>
          <w:rFonts w:ascii="Times New Roman" w:hAnsi="Times New Roman"/>
          <w:sz w:val="24"/>
          <w:szCs w:val="24"/>
        </w:rPr>
        <w:t xml:space="preserve">8. </w:t>
      </w:r>
      <w:r w:rsidR="00E61DF3"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8357FB" w:rsidP="008357FB">
      <w:pPr>
        <w:pStyle w:val="111"/>
        <w:tabs>
          <w:tab w:val="clear" w:pos="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E61DF3" w:rsidRPr="006A66F6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>
        <w:rPr>
          <w:rFonts w:ascii="Times New Roman" w:hAnsi="Times New Roman"/>
          <w:sz w:val="24"/>
          <w:szCs w:val="24"/>
        </w:rPr>
        <w:t xml:space="preserve">9.1 </w:t>
      </w:r>
      <w:r w:rsidR="00E61DF3"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8357FB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8357FB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="008357FB">
        <w:rPr>
          <w:rFonts w:ascii="Times New Roman" w:hAnsi="Times New Roman"/>
          <w:sz w:val="24"/>
          <w:szCs w:val="24"/>
        </w:rPr>
        <w:lastRenderedPageBreak/>
        <w:t xml:space="preserve">9.2 </w:t>
      </w:r>
      <w:r w:rsidRPr="006A66F6">
        <w:rPr>
          <w:rFonts w:ascii="Times New Roman" w:hAnsi="Times New Roman"/>
          <w:sz w:val="24"/>
          <w:szCs w:val="24"/>
        </w:rPr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3D3892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8357FB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128" w:name="_Ref55335823"/>
      <w:bookmarkStart w:id="129" w:name="_Ref55336359"/>
      <w:bookmarkStart w:id="130" w:name="_Toc57314675"/>
      <w:bookmarkStart w:id="131" w:name="_Toc69728989"/>
      <w:bookmarkStart w:id="132" w:name="_Toc189545088"/>
      <w:bookmarkStart w:id="133" w:name="_Toc251847637"/>
      <w:r>
        <w:rPr>
          <w:rFonts w:ascii="Times New Roman" w:hAnsi="Times New Roman"/>
          <w:sz w:val="24"/>
          <w:szCs w:val="24"/>
        </w:rPr>
        <w:lastRenderedPageBreak/>
        <w:t xml:space="preserve">9.3 </w:t>
      </w:r>
      <w:r w:rsidR="00E61DF3" w:rsidRPr="006A66F6">
        <w:rPr>
          <w:rFonts w:ascii="Times New Roman" w:hAnsi="Times New Roman"/>
          <w:sz w:val="24"/>
          <w:szCs w:val="24"/>
        </w:rPr>
        <w:t>Анкета Участника (Форма №</w:t>
      </w:r>
      <w:r w:rsidR="003D3892">
        <w:rPr>
          <w:rFonts w:ascii="Times New Roman" w:hAnsi="Times New Roman"/>
          <w:sz w:val="24"/>
          <w:szCs w:val="24"/>
        </w:rPr>
        <w:t>3</w:t>
      </w:r>
      <w:r w:rsidR="00E61DF3" w:rsidRPr="006A66F6">
        <w:rPr>
          <w:rFonts w:ascii="Times New Roman" w:hAnsi="Times New Roman"/>
          <w:sz w:val="24"/>
          <w:szCs w:val="24"/>
        </w:rPr>
        <w:t>)</w:t>
      </w:r>
      <w:bookmarkEnd w:id="128"/>
      <w:bookmarkEnd w:id="129"/>
      <w:bookmarkEnd w:id="130"/>
      <w:bookmarkEnd w:id="131"/>
      <w:bookmarkEnd w:id="132"/>
      <w:bookmarkEnd w:id="133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3D3892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34" w:name="_Toc98254035"/>
      <w:r w:rsidRPr="006A66F6">
        <w:rPr>
          <w:b/>
          <w:sz w:val="24"/>
          <w:szCs w:val="24"/>
        </w:rPr>
        <w:br w:type="page"/>
      </w:r>
      <w:r w:rsidR="008357FB">
        <w:rPr>
          <w:b/>
          <w:sz w:val="24"/>
          <w:szCs w:val="24"/>
        </w:rPr>
        <w:lastRenderedPageBreak/>
        <w:t>9</w:t>
      </w:r>
      <w:r w:rsidR="003D3892">
        <w:rPr>
          <w:b/>
          <w:sz w:val="24"/>
          <w:szCs w:val="24"/>
        </w:rPr>
        <w:t>.3</w:t>
      </w:r>
      <w:r w:rsidRPr="006A66F6">
        <w:rPr>
          <w:b/>
          <w:sz w:val="24"/>
          <w:szCs w:val="24"/>
        </w:rPr>
        <w:t>.1. Инструкции по заполнению</w:t>
      </w:r>
      <w:bookmarkEnd w:id="134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8357FB" w:rsidP="008357FB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9.4 </w:t>
      </w:r>
      <w:r w:rsidR="000E78A3" w:rsidRPr="00677ED9">
        <w:rPr>
          <w:rFonts w:ascii="Times New Roman" w:hAnsi="Times New Roman"/>
          <w:sz w:val="24"/>
          <w:szCs w:val="24"/>
        </w:rPr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="003D3892">
        <w:rPr>
          <w:rFonts w:ascii="Times New Roman" w:hAnsi="Times New Roman"/>
          <w:sz w:val="24"/>
          <w:szCs w:val="24"/>
        </w:rPr>
        <w:t>4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971"/>
        <w:gridCol w:w="1940"/>
        <w:gridCol w:w="1161"/>
        <w:gridCol w:w="1399"/>
        <w:gridCol w:w="1399"/>
        <w:gridCol w:w="984"/>
        <w:gridCol w:w="1123"/>
      </w:tblGrid>
      <w:tr w:rsidR="00882A26" w:rsidRPr="00677ED9" w:rsidTr="00887B23">
        <w:trPr>
          <w:gridAfter w:val="2"/>
          <w:wAfter w:w="2107" w:type="dxa"/>
          <w:trHeight w:val="9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6" w:rsidRPr="00677ED9" w:rsidRDefault="00882A26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A26" w:rsidRPr="00677ED9" w:rsidRDefault="00882A26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26" w:rsidRPr="00677ED9" w:rsidRDefault="00882A26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26" w:rsidRPr="00677ED9" w:rsidRDefault="00882A26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A26" w:rsidRPr="00677ED9" w:rsidRDefault="00882A26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A26" w:rsidRPr="00677ED9" w:rsidRDefault="00882A26" w:rsidP="00882A2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77ED9">
              <w:rPr>
                <w:rFonts w:ascii="Calibri" w:hAnsi="Calibri" w:cs="Calibri"/>
                <w:sz w:val="20"/>
                <w:szCs w:val="20"/>
              </w:rPr>
              <w:t>Данные</w:t>
            </w:r>
          </w:p>
        </w:tc>
      </w:tr>
      <w:tr w:rsidR="00677ED9" w:rsidRPr="00677ED9" w:rsidTr="00C74CB8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77ED9" w:rsidRPr="00677ED9" w:rsidTr="00C74CB8">
        <w:trPr>
          <w:gridAfter w:val="2"/>
          <w:wAfter w:w="2107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34" w:rsidRPr="00677ED9" w:rsidRDefault="008167FE" w:rsidP="008167FE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«</w:t>
            </w:r>
            <w:r w:rsidRPr="008167FE">
              <w:rPr>
                <w:rFonts w:ascii="Calibri" w:hAnsi="Calibri" w:cs="Calibri"/>
                <w:b/>
                <w:bCs/>
                <w:sz w:val="22"/>
                <w:szCs w:val="22"/>
              </w:rPr>
              <w:t>Количество реализованных проектов сопоставимого характе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ра</w:t>
            </w:r>
            <w:r w:rsidR="00B565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 объема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за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последние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года»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034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893034"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034" w:rsidRPr="00677ED9" w:rsidRDefault="00893034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67FE" w:rsidRPr="00677ED9" w:rsidTr="00C74CB8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Финансовая оценка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67FE" w:rsidRPr="00677ED9" w:rsidTr="00C74CB8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FE" w:rsidRPr="008167FE" w:rsidRDefault="008167FE" w:rsidP="003D389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67FE"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3D3892">
              <w:rPr>
                <w:rFonts w:asciiTheme="minorHAnsi" w:hAnsiTheme="minorHAnsi" w:cstheme="minorHAnsi"/>
                <w:b/>
                <w:sz w:val="22"/>
                <w:szCs w:val="22"/>
              </w:rPr>
              <w:t>Цена предложения</w:t>
            </w:r>
            <w:r w:rsidRPr="008167FE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  <w:r w:rsidR="00F9149A">
              <w:rPr>
                <w:rFonts w:asciiTheme="minorHAnsi" w:hAnsiTheme="minorHAnsi" w:cstheme="minorHAnsi"/>
                <w:b/>
                <w:sz w:val="22"/>
                <w:szCs w:val="22"/>
              </w:rPr>
              <w:t>, руб. без НДС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6D"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7FE" w:rsidRPr="00882A26" w:rsidRDefault="004A2F7B" w:rsidP="000E78A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86</w:t>
            </w:r>
            <w:r w:rsidR="008167FE" w:rsidRPr="00882A26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67FE" w:rsidRPr="00677ED9" w:rsidTr="00C74CB8">
        <w:trPr>
          <w:gridAfter w:val="2"/>
          <w:wAfter w:w="2107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7FE" w:rsidRPr="008167FE" w:rsidRDefault="00177B94" w:rsidP="000E78A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«</w:t>
            </w:r>
            <w:r w:rsidR="00882A26">
              <w:rPr>
                <w:rFonts w:asciiTheme="minorHAnsi" w:hAnsiTheme="minorHAnsi" w:cstheme="minorHAnsi"/>
                <w:b/>
                <w:sz w:val="22"/>
                <w:szCs w:val="22"/>
              </w:rPr>
              <w:t>Размер авансового платежа», 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756D"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7FE" w:rsidRPr="00882A26" w:rsidRDefault="00882A26" w:rsidP="000E78A3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A26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8167FE" w:rsidRPr="00882A26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67FE" w:rsidRPr="00677ED9" w:rsidTr="00C74CB8">
        <w:trPr>
          <w:gridAfter w:val="2"/>
          <w:wAfter w:w="2107" w:type="dxa"/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7ED9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167FE" w:rsidRPr="00677ED9" w:rsidTr="00C74C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FE" w:rsidRPr="00677ED9" w:rsidRDefault="008167FE" w:rsidP="000E78A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A1CC6" w:rsidRPr="00677ED9" w:rsidRDefault="000A1CC6" w:rsidP="00E61DF3">
      <w:pPr>
        <w:tabs>
          <w:tab w:val="left" w:pos="540"/>
          <w:tab w:val="left" w:pos="720"/>
          <w:tab w:val="left" w:pos="1134"/>
        </w:tabs>
        <w:ind w:firstLine="0"/>
        <w:rPr>
          <w:b/>
        </w:rPr>
      </w:pPr>
    </w:p>
    <w:p w:rsidR="00893034" w:rsidRPr="00677ED9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8357FB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D3892">
        <w:rPr>
          <w:b/>
          <w:sz w:val="24"/>
          <w:szCs w:val="24"/>
        </w:rPr>
        <w:t>.4</w:t>
      </w:r>
      <w:r w:rsidR="000E78A3" w:rsidRPr="00677ED9">
        <w:rPr>
          <w:b/>
          <w:sz w:val="24"/>
          <w:szCs w:val="24"/>
        </w:rPr>
        <w:t>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4A2F7B">
      <w:footerReference w:type="default" r:id="rId14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F8" w:rsidRDefault="000B5CF8" w:rsidP="00B768EC">
      <w:pPr>
        <w:spacing w:line="240" w:lineRule="auto"/>
      </w:pPr>
      <w:r>
        <w:separator/>
      </w:r>
    </w:p>
  </w:endnote>
  <w:endnote w:type="continuationSeparator" w:id="0">
    <w:p w:rsidR="000B5CF8" w:rsidRDefault="000B5CF8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B5CF8" w:rsidRPr="00FD1A52" w:rsidRDefault="000B5CF8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181E5F">
          <w:rPr>
            <w:rFonts w:ascii="Arial" w:hAnsi="Arial" w:cs="Arial"/>
            <w:noProof/>
            <w:sz w:val="20"/>
            <w:szCs w:val="20"/>
          </w:rPr>
          <w:t>7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B5CF8" w:rsidRDefault="000B5C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F8" w:rsidRDefault="000B5CF8" w:rsidP="00B768EC">
      <w:pPr>
        <w:spacing w:line="240" w:lineRule="auto"/>
      </w:pPr>
      <w:r>
        <w:separator/>
      </w:r>
    </w:p>
  </w:footnote>
  <w:footnote w:type="continuationSeparator" w:id="0">
    <w:p w:rsidR="000B5CF8" w:rsidRDefault="000B5CF8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5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2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9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1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9"/>
  </w:num>
  <w:num w:numId="9">
    <w:abstractNumId w:val="25"/>
  </w:num>
  <w:num w:numId="10">
    <w:abstractNumId w:val="12"/>
  </w:num>
  <w:num w:numId="11">
    <w:abstractNumId w:val="19"/>
  </w:num>
  <w:num w:numId="12">
    <w:abstractNumId w:val="7"/>
  </w:num>
  <w:num w:numId="13">
    <w:abstractNumId w:val="2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4"/>
  </w:num>
  <w:num w:numId="20">
    <w:abstractNumId w:val="1"/>
  </w:num>
  <w:num w:numId="21">
    <w:abstractNumId w:val="20"/>
  </w:num>
  <w:num w:numId="22">
    <w:abstractNumId w:val="8"/>
  </w:num>
  <w:num w:numId="23">
    <w:abstractNumId w:val="5"/>
  </w:num>
  <w:num w:numId="24">
    <w:abstractNumId w:val="3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121E4"/>
    <w:rsid w:val="000544E9"/>
    <w:rsid w:val="000A1CC6"/>
    <w:rsid w:val="000B1B32"/>
    <w:rsid w:val="000B5CF8"/>
    <w:rsid w:val="000E78A3"/>
    <w:rsid w:val="001179E9"/>
    <w:rsid w:val="001466C0"/>
    <w:rsid w:val="00177B94"/>
    <w:rsid w:val="00181E5F"/>
    <w:rsid w:val="00197923"/>
    <w:rsid w:val="001A2292"/>
    <w:rsid w:val="001E3AF0"/>
    <w:rsid w:val="00232D78"/>
    <w:rsid w:val="00281160"/>
    <w:rsid w:val="00282B22"/>
    <w:rsid w:val="002A2F3B"/>
    <w:rsid w:val="002D5EF2"/>
    <w:rsid w:val="002F2CDB"/>
    <w:rsid w:val="00327797"/>
    <w:rsid w:val="0033712A"/>
    <w:rsid w:val="00341606"/>
    <w:rsid w:val="00357F89"/>
    <w:rsid w:val="003714D5"/>
    <w:rsid w:val="003742FF"/>
    <w:rsid w:val="00382DDA"/>
    <w:rsid w:val="003B4A51"/>
    <w:rsid w:val="003D0161"/>
    <w:rsid w:val="003D1F99"/>
    <w:rsid w:val="003D3892"/>
    <w:rsid w:val="00423B74"/>
    <w:rsid w:val="00441A4B"/>
    <w:rsid w:val="004422AF"/>
    <w:rsid w:val="00450C31"/>
    <w:rsid w:val="00451FF5"/>
    <w:rsid w:val="00456D25"/>
    <w:rsid w:val="00460800"/>
    <w:rsid w:val="0046346A"/>
    <w:rsid w:val="0048372F"/>
    <w:rsid w:val="004A2F7B"/>
    <w:rsid w:val="004B6DBD"/>
    <w:rsid w:val="004C1FFC"/>
    <w:rsid w:val="004C4C0B"/>
    <w:rsid w:val="004D014A"/>
    <w:rsid w:val="004E1742"/>
    <w:rsid w:val="004E685E"/>
    <w:rsid w:val="004F7C6E"/>
    <w:rsid w:val="00501F47"/>
    <w:rsid w:val="00507D6D"/>
    <w:rsid w:val="005324ED"/>
    <w:rsid w:val="005461E0"/>
    <w:rsid w:val="00557577"/>
    <w:rsid w:val="00570501"/>
    <w:rsid w:val="00570ED2"/>
    <w:rsid w:val="005863BF"/>
    <w:rsid w:val="005C7205"/>
    <w:rsid w:val="005E7A09"/>
    <w:rsid w:val="005F419D"/>
    <w:rsid w:val="005F4E5D"/>
    <w:rsid w:val="00601A55"/>
    <w:rsid w:val="00604FB0"/>
    <w:rsid w:val="00641CF9"/>
    <w:rsid w:val="00645126"/>
    <w:rsid w:val="0067527A"/>
    <w:rsid w:val="00677ED9"/>
    <w:rsid w:val="006842DA"/>
    <w:rsid w:val="00687AC0"/>
    <w:rsid w:val="006947BF"/>
    <w:rsid w:val="006A66F6"/>
    <w:rsid w:val="006C79E4"/>
    <w:rsid w:val="006D2D05"/>
    <w:rsid w:val="006E0815"/>
    <w:rsid w:val="00716906"/>
    <w:rsid w:val="00743975"/>
    <w:rsid w:val="0074524E"/>
    <w:rsid w:val="00747813"/>
    <w:rsid w:val="00764595"/>
    <w:rsid w:val="00765586"/>
    <w:rsid w:val="007704A3"/>
    <w:rsid w:val="00793EA7"/>
    <w:rsid w:val="007C2358"/>
    <w:rsid w:val="007C5FD9"/>
    <w:rsid w:val="007D1A8D"/>
    <w:rsid w:val="00800CE8"/>
    <w:rsid w:val="008167FE"/>
    <w:rsid w:val="00817036"/>
    <w:rsid w:val="008276BA"/>
    <w:rsid w:val="008357FB"/>
    <w:rsid w:val="00866091"/>
    <w:rsid w:val="00867432"/>
    <w:rsid w:val="00873C5B"/>
    <w:rsid w:val="00882A26"/>
    <w:rsid w:val="00885C72"/>
    <w:rsid w:val="00887614"/>
    <w:rsid w:val="00887B23"/>
    <w:rsid w:val="00893034"/>
    <w:rsid w:val="008A4CC8"/>
    <w:rsid w:val="008B3914"/>
    <w:rsid w:val="008B53CD"/>
    <w:rsid w:val="008E0ED0"/>
    <w:rsid w:val="008E6559"/>
    <w:rsid w:val="008F3285"/>
    <w:rsid w:val="00923B16"/>
    <w:rsid w:val="00925EE1"/>
    <w:rsid w:val="00950D13"/>
    <w:rsid w:val="00970E6C"/>
    <w:rsid w:val="00974AC7"/>
    <w:rsid w:val="009B5003"/>
    <w:rsid w:val="009C1329"/>
    <w:rsid w:val="009C3B76"/>
    <w:rsid w:val="009C73B4"/>
    <w:rsid w:val="00A20139"/>
    <w:rsid w:val="00A36BA6"/>
    <w:rsid w:val="00A46636"/>
    <w:rsid w:val="00A477F5"/>
    <w:rsid w:val="00A618AA"/>
    <w:rsid w:val="00A76CF7"/>
    <w:rsid w:val="00AA6C91"/>
    <w:rsid w:val="00AD7ED8"/>
    <w:rsid w:val="00AF3148"/>
    <w:rsid w:val="00AF7F6A"/>
    <w:rsid w:val="00B20B30"/>
    <w:rsid w:val="00B41581"/>
    <w:rsid w:val="00B44B8C"/>
    <w:rsid w:val="00B565F9"/>
    <w:rsid w:val="00B768EC"/>
    <w:rsid w:val="00B95852"/>
    <w:rsid w:val="00BA7C29"/>
    <w:rsid w:val="00BB5B78"/>
    <w:rsid w:val="00BD2B68"/>
    <w:rsid w:val="00BE694D"/>
    <w:rsid w:val="00C41570"/>
    <w:rsid w:val="00C51379"/>
    <w:rsid w:val="00C74CB8"/>
    <w:rsid w:val="00C7735E"/>
    <w:rsid w:val="00C8394F"/>
    <w:rsid w:val="00CA1062"/>
    <w:rsid w:val="00D452C4"/>
    <w:rsid w:val="00DA3E36"/>
    <w:rsid w:val="00DD5540"/>
    <w:rsid w:val="00DE47AC"/>
    <w:rsid w:val="00DE61BB"/>
    <w:rsid w:val="00E42050"/>
    <w:rsid w:val="00E52D78"/>
    <w:rsid w:val="00E61DF3"/>
    <w:rsid w:val="00EA5B65"/>
    <w:rsid w:val="00ED7E93"/>
    <w:rsid w:val="00EF4B98"/>
    <w:rsid w:val="00F14A06"/>
    <w:rsid w:val="00F37B38"/>
    <w:rsid w:val="00F51CB1"/>
    <w:rsid w:val="00F82DDF"/>
    <w:rsid w:val="00F9149A"/>
    <w:rsid w:val="00FA0EA0"/>
    <w:rsid w:val="00FD1A52"/>
    <w:rsid w:val="00FF1E3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F9149A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9149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9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14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1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f8"/>
    <w:uiPriority w:val="39"/>
    <w:rsid w:val="005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5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annotation reference"/>
    <w:basedOn w:val="a1"/>
    <w:uiPriority w:val="99"/>
    <w:semiHidden/>
    <w:unhideWhenUsed/>
    <w:rsid w:val="00F9149A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F9149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F91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914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1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f8"/>
    <w:uiPriority w:val="39"/>
    <w:rsid w:val="005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2"/>
    <w:uiPriority w:val="59"/>
    <w:rsid w:val="005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once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ilippova@konce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sohan@konc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33E1-EEDD-41E0-B993-A4037FE2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Филиппова Елена Александровна</cp:lastModifiedBy>
  <cp:revision>3</cp:revision>
  <cp:lastPrinted>2019-07-25T09:53:00Z</cp:lastPrinted>
  <dcterms:created xsi:type="dcterms:W3CDTF">2019-09-13T06:52:00Z</dcterms:created>
  <dcterms:modified xsi:type="dcterms:W3CDTF">2019-09-16T13:10:00Z</dcterms:modified>
</cp:coreProperties>
</file>